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00749" w14:textId="77777777" w:rsidR="00E01EB4" w:rsidRPr="00B50A95" w:rsidRDefault="00E01EB4" w:rsidP="00314884">
      <w:pPr>
        <w:pStyle w:val="1Einrckung"/>
        <w:spacing w:after="60" w:line="264" w:lineRule="auto"/>
        <w:rPr>
          <w:rFonts w:ascii="Arial" w:hAnsi="Arial" w:cs="Arial"/>
          <w:b/>
          <w:lang w:val="en-GB"/>
        </w:rPr>
      </w:pPr>
    </w:p>
    <w:p w14:paraId="0E047056" w14:textId="77777777" w:rsidR="00E01EB4" w:rsidRPr="00B50A95" w:rsidRDefault="00E01EB4" w:rsidP="00314884">
      <w:pPr>
        <w:pStyle w:val="1Einrckung"/>
        <w:spacing w:after="60" w:line="264" w:lineRule="auto"/>
        <w:rPr>
          <w:rFonts w:ascii="Arial" w:hAnsi="Arial" w:cs="Arial"/>
          <w:b/>
          <w:lang w:val="en-GB"/>
        </w:rPr>
      </w:pPr>
    </w:p>
    <w:tbl>
      <w:tblPr>
        <w:tblW w:w="9180" w:type="dxa"/>
        <w:tblLayout w:type="fixed"/>
        <w:tblLook w:val="04A0" w:firstRow="1" w:lastRow="0" w:firstColumn="1" w:lastColumn="0" w:noHBand="0" w:noVBand="1"/>
      </w:tblPr>
      <w:tblGrid>
        <w:gridCol w:w="2562"/>
        <w:gridCol w:w="6618"/>
      </w:tblGrid>
      <w:tr w:rsidR="00E01EB4" w:rsidRPr="004569A5" w14:paraId="4D178F64" w14:textId="77777777" w:rsidTr="009B632C">
        <w:trPr>
          <w:trHeight w:val="278"/>
        </w:trPr>
        <w:tc>
          <w:tcPr>
            <w:tcW w:w="2562" w:type="dxa"/>
          </w:tcPr>
          <w:p w14:paraId="5B564D89" w14:textId="77777777" w:rsidR="00E01EB4" w:rsidRPr="00B50A95" w:rsidRDefault="00A46D3F" w:rsidP="00314884">
            <w:pPr>
              <w:pStyle w:val="Fuzeile"/>
              <w:spacing w:after="60" w:line="264" w:lineRule="auto"/>
              <w:jc w:val="both"/>
              <w:rPr>
                <w:rFonts w:ascii="Arial" w:hAnsi="Arial" w:cs="Arial"/>
                <w:szCs w:val="22"/>
                <w:lang w:val="en-GB"/>
              </w:rPr>
            </w:pPr>
            <w:r>
              <w:rPr>
                <w:rFonts w:ascii="Arial" w:hAnsi="Arial" w:cs="Arial"/>
                <w:szCs w:val="22"/>
                <w:lang w:val="en-GB"/>
              </w:rPr>
              <w:t>Programme</w:t>
            </w:r>
            <w:r w:rsidR="00E01EB4" w:rsidRPr="00B50A95">
              <w:rPr>
                <w:rFonts w:ascii="Arial" w:hAnsi="Arial" w:cs="Arial"/>
                <w:szCs w:val="22"/>
                <w:lang w:val="en-GB"/>
              </w:rPr>
              <w:t>:</w:t>
            </w:r>
          </w:p>
        </w:tc>
        <w:tc>
          <w:tcPr>
            <w:tcW w:w="6618" w:type="dxa"/>
          </w:tcPr>
          <w:p w14:paraId="18E966C0" w14:textId="12CAF90C" w:rsidR="00E01EB4" w:rsidRPr="00C1588F" w:rsidRDefault="00934D16" w:rsidP="00314884">
            <w:pPr>
              <w:pStyle w:val="Fuzeile"/>
              <w:spacing w:after="60" w:line="264" w:lineRule="auto"/>
              <w:rPr>
                <w:rFonts w:ascii="Arial" w:hAnsi="Arial" w:cs="Arial"/>
                <w:szCs w:val="22"/>
                <w:lang w:val="en-US"/>
              </w:rPr>
            </w:pPr>
            <w:r w:rsidRPr="00C1588F">
              <w:rPr>
                <w:rFonts w:ascii="Arial" w:hAnsi="Arial" w:cs="Arial"/>
                <w:szCs w:val="22"/>
                <w:lang w:val="en-US"/>
              </w:rPr>
              <w:t>Management of natural resources and safeguarding of ecosystem services for sustainable rural development in the South Caucasus (</w:t>
            </w:r>
            <w:proofErr w:type="spellStart"/>
            <w:r w:rsidRPr="00C1588F">
              <w:rPr>
                <w:rFonts w:ascii="Arial" w:hAnsi="Arial" w:cs="Arial"/>
                <w:szCs w:val="22"/>
                <w:lang w:val="en-US"/>
              </w:rPr>
              <w:t>ECOserve</w:t>
            </w:r>
            <w:proofErr w:type="spellEnd"/>
            <w:r w:rsidRPr="00C1588F">
              <w:rPr>
                <w:rFonts w:ascii="Arial" w:hAnsi="Arial" w:cs="Arial"/>
                <w:szCs w:val="22"/>
                <w:lang w:val="en-US"/>
              </w:rPr>
              <w:t>)</w:t>
            </w:r>
            <w:r w:rsidR="00642426">
              <w:rPr>
                <w:rFonts w:ascii="Arial" w:hAnsi="Arial" w:cs="Arial"/>
                <w:szCs w:val="22"/>
                <w:lang w:val="en-US"/>
              </w:rPr>
              <w:t xml:space="preserve"> </w:t>
            </w:r>
          </w:p>
        </w:tc>
      </w:tr>
      <w:tr w:rsidR="00E01EB4" w:rsidRPr="00B50A95" w14:paraId="7A693A80" w14:textId="77777777" w:rsidTr="009B632C">
        <w:trPr>
          <w:trHeight w:val="315"/>
        </w:trPr>
        <w:tc>
          <w:tcPr>
            <w:tcW w:w="2562" w:type="dxa"/>
          </w:tcPr>
          <w:p w14:paraId="1BE4DFA6" w14:textId="77777777" w:rsidR="00E01EB4" w:rsidRPr="00B50A95" w:rsidRDefault="00E01EB4" w:rsidP="00314884">
            <w:pPr>
              <w:pStyle w:val="Fuzeile"/>
              <w:spacing w:after="60" w:line="264" w:lineRule="auto"/>
              <w:jc w:val="both"/>
              <w:rPr>
                <w:rFonts w:ascii="Arial" w:hAnsi="Arial" w:cs="Arial"/>
                <w:szCs w:val="22"/>
                <w:lang w:val="en-GB"/>
              </w:rPr>
            </w:pPr>
            <w:r w:rsidRPr="00B50A95">
              <w:rPr>
                <w:rFonts w:ascii="Arial" w:hAnsi="Arial" w:cs="Arial"/>
                <w:szCs w:val="22"/>
                <w:lang w:val="en-GB"/>
              </w:rPr>
              <w:t>PN:</w:t>
            </w:r>
          </w:p>
        </w:tc>
        <w:tc>
          <w:tcPr>
            <w:tcW w:w="6618" w:type="dxa"/>
          </w:tcPr>
          <w:p w14:paraId="4EADBE45" w14:textId="784409FF" w:rsidR="00134163" w:rsidRPr="0093545F" w:rsidRDefault="00134163" w:rsidP="0093545F">
            <w:pPr>
              <w:pStyle w:val="Fuzeile"/>
              <w:spacing w:after="60" w:line="264" w:lineRule="auto"/>
              <w:jc w:val="both"/>
              <w:rPr>
                <w:rFonts w:ascii="Arial" w:hAnsi="Arial" w:cs="Arial"/>
                <w:szCs w:val="22"/>
              </w:rPr>
            </w:pPr>
            <w:r w:rsidRPr="0093545F">
              <w:rPr>
                <w:rFonts w:ascii="Arial" w:hAnsi="Arial" w:cs="Arial"/>
                <w:szCs w:val="22"/>
              </w:rPr>
              <w:t>2018.2062.0-00</w:t>
            </w:r>
            <w:r w:rsidR="00B67A88" w:rsidRPr="0093545F">
              <w:rPr>
                <w:rFonts w:ascii="Arial" w:hAnsi="Arial" w:cs="Arial"/>
                <w:szCs w:val="22"/>
              </w:rPr>
              <w:t>4</w:t>
            </w:r>
            <w:r w:rsidRPr="0093545F">
              <w:rPr>
                <w:rFonts w:ascii="Arial" w:hAnsi="Arial" w:cs="Arial"/>
                <w:szCs w:val="22"/>
              </w:rPr>
              <w:t xml:space="preserve">.00 </w:t>
            </w:r>
          </w:p>
        </w:tc>
      </w:tr>
      <w:tr w:rsidR="00E01EB4" w:rsidRPr="004569A5" w14:paraId="2CAD579B" w14:textId="77777777" w:rsidTr="009B632C">
        <w:trPr>
          <w:trHeight w:val="355"/>
        </w:trPr>
        <w:tc>
          <w:tcPr>
            <w:tcW w:w="2562" w:type="dxa"/>
          </w:tcPr>
          <w:p w14:paraId="31F62DBF" w14:textId="77777777" w:rsidR="00E01EB4" w:rsidRPr="00B50A95" w:rsidRDefault="00E01EB4" w:rsidP="00314884">
            <w:pPr>
              <w:pStyle w:val="Fuzeile"/>
              <w:spacing w:after="60" w:line="264" w:lineRule="auto"/>
              <w:jc w:val="both"/>
              <w:rPr>
                <w:rFonts w:ascii="Arial" w:hAnsi="Arial" w:cs="Arial"/>
                <w:szCs w:val="22"/>
                <w:lang w:val="en-GB"/>
              </w:rPr>
            </w:pPr>
            <w:r w:rsidRPr="00B50A95">
              <w:rPr>
                <w:rFonts w:ascii="Arial" w:hAnsi="Arial" w:cs="Arial"/>
                <w:szCs w:val="22"/>
                <w:lang w:val="en-GB"/>
              </w:rPr>
              <w:t>Assignment:</w:t>
            </w:r>
          </w:p>
        </w:tc>
        <w:tc>
          <w:tcPr>
            <w:tcW w:w="6618" w:type="dxa"/>
          </w:tcPr>
          <w:p w14:paraId="4C45CBEE" w14:textId="45D230DD" w:rsidR="00E01EB4" w:rsidRPr="00556251" w:rsidRDefault="00B67A88" w:rsidP="00314884">
            <w:pPr>
              <w:pStyle w:val="Fuzeile"/>
              <w:spacing w:after="60" w:line="264" w:lineRule="auto"/>
              <w:rPr>
                <w:rFonts w:ascii="Arial" w:hAnsi="Arial" w:cs="Arial"/>
                <w:szCs w:val="22"/>
                <w:lang w:val="en-US"/>
              </w:rPr>
            </w:pPr>
            <w:r>
              <w:rPr>
                <w:rFonts w:ascii="Arial" w:hAnsi="Arial" w:cs="Arial"/>
                <w:szCs w:val="22"/>
                <w:lang w:val="en-US"/>
              </w:rPr>
              <w:t>Baseline data collection – Energy demand, supply and efficiency, Georgia</w:t>
            </w:r>
          </w:p>
        </w:tc>
      </w:tr>
      <w:tr w:rsidR="00E01EB4" w:rsidRPr="00B50A95" w14:paraId="24639B0E" w14:textId="77777777" w:rsidTr="009B632C">
        <w:trPr>
          <w:trHeight w:val="420"/>
        </w:trPr>
        <w:tc>
          <w:tcPr>
            <w:tcW w:w="2562" w:type="dxa"/>
          </w:tcPr>
          <w:p w14:paraId="1106AF9A" w14:textId="77777777" w:rsidR="00E01EB4" w:rsidRPr="00B50A95" w:rsidRDefault="00E01EB4" w:rsidP="00314884">
            <w:pPr>
              <w:pStyle w:val="Fuzeile"/>
              <w:spacing w:after="60" w:line="264" w:lineRule="auto"/>
              <w:jc w:val="both"/>
              <w:rPr>
                <w:rFonts w:ascii="Arial" w:hAnsi="Arial" w:cs="Arial"/>
                <w:szCs w:val="22"/>
                <w:lang w:val="en-GB"/>
              </w:rPr>
            </w:pPr>
            <w:r w:rsidRPr="00B50A95">
              <w:rPr>
                <w:rFonts w:ascii="Arial" w:hAnsi="Arial" w:cs="Arial"/>
                <w:szCs w:val="22"/>
                <w:lang w:val="en-GB"/>
              </w:rPr>
              <w:t>Period:</w:t>
            </w:r>
          </w:p>
        </w:tc>
        <w:tc>
          <w:tcPr>
            <w:tcW w:w="6618" w:type="dxa"/>
          </w:tcPr>
          <w:p w14:paraId="488B55B3" w14:textId="0AB9A1DF" w:rsidR="00E01EB4" w:rsidRPr="00556251" w:rsidRDefault="00134163" w:rsidP="00314884">
            <w:pPr>
              <w:pStyle w:val="Fuzeile"/>
              <w:spacing w:after="60" w:line="264" w:lineRule="auto"/>
              <w:rPr>
                <w:rFonts w:ascii="Arial" w:hAnsi="Arial" w:cs="Arial"/>
                <w:szCs w:val="22"/>
                <w:lang w:val="en-US"/>
              </w:rPr>
            </w:pPr>
            <w:r w:rsidRPr="00556251">
              <w:rPr>
                <w:rFonts w:ascii="Arial" w:hAnsi="Arial" w:cs="Arial"/>
                <w:szCs w:val="22"/>
                <w:lang w:val="en-US"/>
              </w:rPr>
              <w:t>1</w:t>
            </w:r>
            <w:r w:rsidR="0093545F">
              <w:rPr>
                <w:rFonts w:ascii="Arial" w:hAnsi="Arial" w:cs="Arial"/>
                <w:szCs w:val="22"/>
                <w:lang w:val="en-US"/>
              </w:rPr>
              <w:t>0</w:t>
            </w:r>
            <w:r w:rsidRPr="00556251">
              <w:rPr>
                <w:rFonts w:ascii="Arial" w:hAnsi="Arial" w:cs="Arial"/>
                <w:szCs w:val="22"/>
                <w:lang w:val="en-US"/>
              </w:rPr>
              <w:t>.</w:t>
            </w:r>
            <w:r w:rsidR="00B67A88">
              <w:rPr>
                <w:rFonts w:ascii="Arial" w:hAnsi="Arial" w:cs="Arial"/>
                <w:szCs w:val="22"/>
                <w:lang w:val="en-US"/>
              </w:rPr>
              <w:t>12</w:t>
            </w:r>
            <w:r w:rsidRPr="00556251">
              <w:rPr>
                <w:rFonts w:ascii="Arial" w:hAnsi="Arial" w:cs="Arial"/>
                <w:szCs w:val="22"/>
                <w:lang w:val="en-US"/>
              </w:rPr>
              <w:t>.201</w:t>
            </w:r>
            <w:r w:rsidR="00B67A88">
              <w:rPr>
                <w:rFonts w:ascii="Arial" w:hAnsi="Arial" w:cs="Arial"/>
                <w:szCs w:val="22"/>
                <w:lang w:val="en-US"/>
              </w:rPr>
              <w:t>8</w:t>
            </w:r>
            <w:r w:rsidRPr="00556251">
              <w:rPr>
                <w:rFonts w:ascii="Arial" w:hAnsi="Arial" w:cs="Arial"/>
                <w:szCs w:val="22"/>
                <w:lang w:val="en-US"/>
              </w:rPr>
              <w:t xml:space="preserve"> to 3</w:t>
            </w:r>
            <w:r w:rsidR="00B67A88">
              <w:rPr>
                <w:rFonts w:ascii="Arial" w:hAnsi="Arial" w:cs="Arial"/>
                <w:szCs w:val="22"/>
                <w:lang w:val="en-US"/>
              </w:rPr>
              <w:t>1</w:t>
            </w:r>
            <w:r w:rsidRPr="00556251">
              <w:rPr>
                <w:rFonts w:ascii="Arial" w:hAnsi="Arial" w:cs="Arial"/>
                <w:szCs w:val="22"/>
                <w:lang w:val="en-US"/>
              </w:rPr>
              <w:t>.</w:t>
            </w:r>
            <w:r w:rsidR="00B67A88">
              <w:rPr>
                <w:rFonts w:ascii="Arial" w:hAnsi="Arial" w:cs="Arial"/>
                <w:szCs w:val="22"/>
                <w:lang w:val="en-US"/>
              </w:rPr>
              <w:t>05</w:t>
            </w:r>
            <w:r w:rsidRPr="00556251">
              <w:rPr>
                <w:rFonts w:ascii="Arial" w:hAnsi="Arial" w:cs="Arial"/>
                <w:szCs w:val="22"/>
                <w:lang w:val="en-US"/>
              </w:rPr>
              <w:t>.2019</w:t>
            </w:r>
          </w:p>
        </w:tc>
      </w:tr>
    </w:tbl>
    <w:p w14:paraId="1C403890" w14:textId="77777777" w:rsidR="00E01EB4" w:rsidRPr="00B50A95" w:rsidRDefault="00E01EB4" w:rsidP="00314884">
      <w:pPr>
        <w:pStyle w:val="1Einrckung"/>
        <w:spacing w:after="60" w:line="264" w:lineRule="auto"/>
        <w:rPr>
          <w:rFonts w:ascii="Arial" w:hAnsi="Arial" w:cs="Arial"/>
          <w:b/>
          <w:lang w:val="en-GB"/>
        </w:rPr>
      </w:pPr>
    </w:p>
    <w:p w14:paraId="66C6A2EF" w14:textId="77777777" w:rsidR="003F2AAD" w:rsidRDefault="003F2AAD" w:rsidP="005A22FC">
      <w:pPr>
        <w:pStyle w:val="1Einrckung"/>
        <w:numPr>
          <w:ilvl w:val="0"/>
          <w:numId w:val="2"/>
        </w:numPr>
        <w:spacing w:after="60" w:line="264" w:lineRule="auto"/>
        <w:ind w:left="714" w:hanging="357"/>
        <w:rPr>
          <w:rFonts w:ascii="Arial" w:hAnsi="Arial" w:cs="Arial"/>
          <w:b/>
          <w:lang w:val="en-GB"/>
        </w:rPr>
      </w:pPr>
      <w:r>
        <w:rPr>
          <w:rFonts w:ascii="Arial" w:hAnsi="Arial" w:cs="Arial"/>
          <w:b/>
          <w:lang w:val="en-GB"/>
        </w:rPr>
        <w:t>Brief programme information</w:t>
      </w:r>
    </w:p>
    <w:p w14:paraId="0BE0425C" w14:textId="09D17019" w:rsidR="00A45161" w:rsidRPr="00A45161" w:rsidRDefault="00A45161" w:rsidP="00314884">
      <w:pPr>
        <w:adjustRightInd w:val="0"/>
        <w:spacing w:after="60" w:line="264" w:lineRule="auto"/>
        <w:jc w:val="both"/>
        <w:rPr>
          <w:rFonts w:ascii="Arial" w:hAnsi="Arial" w:cs="Arial"/>
          <w:bCs/>
          <w:szCs w:val="22"/>
          <w:lang w:val="en-GB"/>
        </w:rPr>
      </w:pPr>
      <w:r>
        <w:rPr>
          <w:rFonts w:ascii="Arial" w:hAnsi="Arial" w:cs="Arial"/>
          <w:bCs/>
          <w:szCs w:val="22"/>
          <w:lang w:val="en-GB"/>
        </w:rPr>
        <w:t>The programme “</w:t>
      </w:r>
      <w:r w:rsidRPr="00A45161">
        <w:rPr>
          <w:rFonts w:ascii="Arial" w:hAnsi="Arial" w:cs="Arial"/>
          <w:bCs/>
          <w:szCs w:val="22"/>
          <w:lang w:val="en-GB"/>
        </w:rPr>
        <w:t xml:space="preserve"> Management of natural resources and safeguarding of ecosystem services for sustainable rural development in the South Caucasus</w:t>
      </w:r>
      <w:r>
        <w:rPr>
          <w:rFonts w:ascii="Arial" w:hAnsi="Arial" w:cs="Arial"/>
          <w:bCs/>
          <w:szCs w:val="22"/>
          <w:lang w:val="en-GB"/>
        </w:rPr>
        <w:t>”</w:t>
      </w:r>
      <w:r w:rsidRPr="00A45161">
        <w:rPr>
          <w:rFonts w:ascii="Arial" w:hAnsi="Arial" w:cs="Arial"/>
          <w:bCs/>
          <w:szCs w:val="22"/>
          <w:lang w:val="en-GB"/>
        </w:rPr>
        <w:t xml:space="preserve"> (</w:t>
      </w:r>
      <w:proofErr w:type="spellStart"/>
      <w:r w:rsidRPr="00A45161">
        <w:rPr>
          <w:rFonts w:ascii="Arial" w:hAnsi="Arial" w:cs="Arial"/>
          <w:bCs/>
          <w:szCs w:val="22"/>
          <w:lang w:val="en-GB"/>
        </w:rPr>
        <w:t>ECOserve</w:t>
      </w:r>
      <w:proofErr w:type="spellEnd"/>
      <w:r w:rsidRPr="00A45161">
        <w:rPr>
          <w:rFonts w:ascii="Arial" w:hAnsi="Arial" w:cs="Arial"/>
          <w:bCs/>
          <w:szCs w:val="22"/>
          <w:lang w:val="en-GB"/>
        </w:rPr>
        <w:t xml:space="preserve">) </w:t>
      </w:r>
      <w:r>
        <w:rPr>
          <w:rFonts w:ascii="Arial" w:hAnsi="Arial" w:cs="Arial"/>
          <w:bCs/>
          <w:szCs w:val="22"/>
          <w:lang w:val="en-GB"/>
        </w:rPr>
        <w:t>is part of the wider German support in the priority area “</w:t>
      </w:r>
      <w:r w:rsidRPr="00A45161">
        <w:rPr>
          <w:rFonts w:ascii="Arial" w:hAnsi="Arial" w:cs="Arial"/>
          <w:bCs/>
          <w:szCs w:val="22"/>
          <w:lang w:val="en-GB"/>
        </w:rPr>
        <w:t>Environmental policy, conservation and sustainable use of natural resources</w:t>
      </w:r>
      <w:r>
        <w:rPr>
          <w:rFonts w:ascii="Arial" w:hAnsi="Arial" w:cs="Arial"/>
          <w:bCs/>
          <w:szCs w:val="22"/>
          <w:lang w:val="en-GB"/>
        </w:rPr>
        <w:t xml:space="preserve"> in the South Caucasus”, which aims at the s</w:t>
      </w:r>
      <w:r w:rsidRPr="00A45161">
        <w:rPr>
          <w:rFonts w:ascii="Arial" w:hAnsi="Arial" w:cs="Arial"/>
          <w:bCs/>
          <w:szCs w:val="22"/>
          <w:lang w:val="en-GB"/>
        </w:rPr>
        <w:t xml:space="preserve">ustainable use of natural resources, biodiversity conservation and climate protection, particularly for the benefit of the rural population, </w:t>
      </w:r>
      <w:r>
        <w:rPr>
          <w:rFonts w:ascii="Arial" w:hAnsi="Arial" w:cs="Arial"/>
          <w:bCs/>
          <w:szCs w:val="22"/>
          <w:lang w:val="en-GB"/>
        </w:rPr>
        <w:t xml:space="preserve">and at increasing the </w:t>
      </w:r>
      <w:r w:rsidRPr="00A45161">
        <w:rPr>
          <w:rFonts w:ascii="Arial" w:hAnsi="Arial" w:cs="Arial"/>
          <w:bCs/>
          <w:szCs w:val="22"/>
          <w:lang w:val="en-GB"/>
        </w:rPr>
        <w:t xml:space="preserve">share of renewable energies in the energy mix </w:t>
      </w:r>
      <w:r>
        <w:rPr>
          <w:rFonts w:ascii="Arial" w:hAnsi="Arial" w:cs="Arial"/>
          <w:bCs/>
          <w:szCs w:val="22"/>
          <w:lang w:val="en-GB"/>
        </w:rPr>
        <w:t xml:space="preserve">and enhancing </w:t>
      </w:r>
      <w:r w:rsidRPr="00A45161">
        <w:rPr>
          <w:rFonts w:ascii="Arial" w:hAnsi="Arial" w:cs="Arial"/>
          <w:bCs/>
          <w:szCs w:val="22"/>
          <w:lang w:val="en-GB"/>
        </w:rPr>
        <w:t>energy efficiency.</w:t>
      </w:r>
    </w:p>
    <w:p w14:paraId="04B09F79" w14:textId="3577AD1F" w:rsidR="00A45161" w:rsidRPr="00A45161" w:rsidRDefault="00A45161" w:rsidP="00314884">
      <w:pPr>
        <w:adjustRightInd w:val="0"/>
        <w:spacing w:after="60" w:line="264" w:lineRule="auto"/>
        <w:jc w:val="both"/>
        <w:rPr>
          <w:rFonts w:ascii="Arial" w:hAnsi="Arial" w:cs="Arial"/>
          <w:bCs/>
          <w:szCs w:val="22"/>
          <w:lang w:val="en-GB"/>
        </w:rPr>
      </w:pPr>
      <w:r>
        <w:rPr>
          <w:rFonts w:ascii="Arial" w:hAnsi="Arial" w:cs="Arial"/>
          <w:bCs/>
          <w:szCs w:val="22"/>
          <w:lang w:val="en-GB"/>
        </w:rPr>
        <w:t xml:space="preserve">The objective of </w:t>
      </w:r>
      <w:proofErr w:type="spellStart"/>
      <w:r>
        <w:rPr>
          <w:rFonts w:ascii="Arial" w:hAnsi="Arial" w:cs="Arial"/>
          <w:bCs/>
          <w:szCs w:val="22"/>
          <w:lang w:val="en-GB"/>
        </w:rPr>
        <w:t>ECOserve</w:t>
      </w:r>
      <w:proofErr w:type="spellEnd"/>
      <w:r>
        <w:rPr>
          <w:rFonts w:ascii="Arial" w:hAnsi="Arial" w:cs="Arial"/>
          <w:bCs/>
          <w:szCs w:val="22"/>
          <w:lang w:val="en-GB"/>
        </w:rPr>
        <w:t xml:space="preserve"> is to improve the </w:t>
      </w:r>
      <w:r w:rsidRPr="00A45161">
        <w:rPr>
          <w:rFonts w:ascii="Arial" w:hAnsi="Arial" w:cs="Arial"/>
          <w:bCs/>
          <w:szCs w:val="22"/>
          <w:lang w:val="en-GB"/>
        </w:rPr>
        <w:t>pre-conditions for the sustainable and biodiversity-friendly use of natural resources in the prevailing land-use systems in the South Caucasus</w:t>
      </w:r>
      <w:r>
        <w:rPr>
          <w:rFonts w:ascii="Arial" w:hAnsi="Arial" w:cs="Arial"/>
          <w:bCs/>
          <w:szCs w:val="22"/>
          <w:lang w:val="en-GB"/>
        </w:rPr>
        <w:t xml:space="preserve">, </w:t>
      </w:r>
      <w:r w:rsidRPr="00A45161">
        <w:rPr>
          <w:rFonts w:ascii="Arial" w:hAnsi="Arial" w:cs="Arial"/>
          <w:bCs/>
          <w:szCs w:val="22"/>
          <w:lang w:val="en-GB"/>
        </w:rPr>
        <w:t>with a special focus on energy security for the rural population.</w:t>
      </w:r>
    </w:p>
    <w:p w14:paraId="3B5E0A42" w14:textId="66B00102" w:rsidR="00A45161" w:rsidRPr="00A45161" w:rsidRDefault="00A45161" w:rsidP="00314884">
      <w:pPr>
        <w:adjustRightInd w:val="0"/>
        <w:spacing w:after="60" w:line="264" w:lineRule="auto"/>
        <w:jc w:val="both"/>
        <w:rPr>
          <w:rFonts w:ascii="Arial" w:hAnsi="Arial" w:cs="Arial"/>
          <w:bCs/>
          <w:szCs w:val="22"/>
          <w:lang w:val="en-GB"/>
        </w:rPr>
      </w:pPr>
      <w:proofErr w:type="spellStart"/>
      <w:r>
        <w:rPr>
          <w:rFonts w:ascii="Arial" w:hAnsi="Arial" w:cs="Arial"/>
          <w:bCs/>
          <w:szCs w:val="22"/>
          <w:lang w:val="en-GB"/>
        </w:rPr>
        <w:t>ECOserve</w:t>
      </w:r>
      <w:proofErr w:type="spellEnd"/>
      <w:r>
        <w:rPr>
          <w:rFonts w:ascii="Arial" w:hAnsi="Arial" w:cs="Arial"/>
          <w:bCs/>
          <w:szCs w:val="22"/>
          <w:lang w:val="en-GB"/>
        </w:rPr>
        <w:t xml:space="preserve"> p</w:t>
      </w:r>
      <w:r w:rsidRPr="00A45161">
        <w:rPr>
          <w:rFonts w:ascii="Arial" w:hAnsi="Arial" w:cs="Arial"/>
          <w:bCs/>
          <w:szCs w:val="22"/>
          <w:lang w:val="en-GB"/>
        </w:rPr>
        <w:t xml:space="preserve">rimarily </w:t>
      </w:r>
      <w:r>
        <w:rPr>
          <w:rFonts w:ascii="Arial" w:hAnsi="Arial" w:cs="Arial"/>
          <w:bCs/>
          <w:szCs w:val="22"/>
          <w:lang w:val="en-GB"/>
        </w:rPr>
        <w:t xml:space="preserve">contributes to achieving the </w:t>
      </w:r>
      <w:r w:rsidRPr="00A45161">
        <w:rPr>
          <w:rFonts w:ascii="Arial" w:hAnsi="Arial" w:cs="Arial"/>
          <w:bCs/>
          <w:szCs w:val="22"/>
          <w:lang w:val="en-GB"/>
        </w:rPr>
        <w:t>SDG 15 (Protect, restore and promote sustainable use of terrestrial ecosystems)</w:t>
      </w:r>
      <w:r>
        <w:rPr>
          <w:rFonts w:ascii="Arial" w:hAnsi="Arial" w:cs="Arial"/>
          <w:bCs/>
          <w:szCs w:val="22"/>
          <w:lang w:val="en-GB"/>
        </w:rPr>
        <w:t xml:space="preserve"> of the UN Agenda 2013, but also to achieving</w:t>
      </w:r>
      <w:r w:rsidRPr="00A45161">
        <w:rPr>
          <w:rFonts w:ascii="Arial" w:hAnsi="Arial" w:cs="Arial"/>
          <w:bCs/>
          <w:szCs w:val="22"/>
          <w:lang w:val="en-GB"/>
        </w:rPr>
        <w:t xml:space="preserve"> SDG 7 (Ensure access to affordable, reliable, sustainable and modern energy for all)</w:t>
      </w:r>
      <w:r>
        <w:rPr>
          <w:rFonts w:ascii="Arial" w:hAnsi="Arial" w:cs="Arial"/>
          <w:bCs/>
          <w:szCs w:val="22"/>
          <w:lang w:val="en-GB"/>
        </w:rPr>
        <w:t>,</w:t>
      </w:r>
      <w:r w:rsidRPr="00A45161">
        <w:rPr>
          <w:rFonts w:ascii="Arial" w:hAnsi="Arial" w:cs="Arial"/>
          <w:bCs/>
          <w:szCs w:val="22"/>
          <w:lang w:val="en-GB"/>
        </w:rPr>
        <w:t xml:space="preserve"> SDG 13 (Take urgent action to combat </w:t>
      </w:r>
      <w:r>
        <w:rPr>
          <w:rFonts w:ascii="Arial" w:hAnsi="Arial" w:cs="Arial"/>
          <w:bCs/>
          <w:szCs w:val="22"/>
          <w:lang w:val="en-GB"/>
        </w:rPr>
        <w:t>climate change and its impacts),</w:t>
      </w:r>
      <w:r w:rsidRPr="00A45161">
        <w:rPr>
          <w:rFonts w:ascii="Arial" w:hAnsi="Arial" w:cs="Arial"/>
          <w:bCs/>
          <w:szCs w:val="22"/>
          <w:lang w:val="en-GB"/>
        </w:rPr>
        <w:t xml:space="preserve"> SDG 1 (End povert</w:t>
      </w:r>
      <w:r>
        <w:rPr>
          <w:rFonts w:ascii="Arial" w:hAnsi="Arial" w:cs="Arial"/>
          <w:bCs/>
          <w:szCs w:val="22"/>
          <w:lang w:val="en-GB"/>
        </w:rPr>
        <w:t xml:space="preserve">y in all its forms everywhere), and </w:t>
      </w:r>
      <w:r w:rsidRPr="00A45161">
        <w:rPr>
          <w:rFonts w:ascii="Arial" w:hAnsi="Arial" w:cs="Arial"/>
          <w:bCs/>
          <w:szCs w:val="22"/>
          <w:lang w:val="en-GB"/>
        </w:rPr>
        <w:t>SDG 4 (Ensure inclusive and equitable quality education and promote lifelong learning opportunities for all)</w:t>
      </w:r>
      <w:r>
        <w:rPr>
          <w:rFonts w:ascii="Arial" w:hAnsi="Arial" w:cs="Arial"/>
          <w:bCs/>
          <w:szCs w:val="22"/>
          <w:lang w:val="en-GB"/>
        </w:rPr>
        <w:t xml:space="preserve">. </w:t>
      </w:r>
    </w:p>
    <w:p w14:paraId="536C9E52" w14:textId="541D0B9A" w:rsidR="00A45161" w:rsidRPr="00A45161" w:rsidRDefault="00A45161" w:rsidP="00314884">
      <w:pPr>
        <w:adjustRightInd w:val="0"/>
        <w:spacing w:after="60" w:line="264" w:lineRule="auto"/>
        <w:jc w:val="both"/>
        <w:rPr>
          <w:rFonts w:ascii="Arial" w:hAnsi="Arial" w:cs="Arial"/>
          <w:bCs/>
          <w:szCs w:val="22"/>
          <w:lang w:val="en-GB"/>
        </w:rPr>
      </w:pPr>
      <w:r>
        <w:rPr>
          <w:rFonts w:ascii="Arial" w:hAnsi="Arial" w:cs="Arial"/>
          <w:bCs/>
          <w:szCs w:val="22"/>
          <w:lang w:val="en-GB"/>
        </w:rPr>
        <w:t>The programme addresses the c</w:t>
      </w:r>
      <w:r w:rsidRPr="00A45161">
        <w:rPr>
          <w:rFonts w:ascii="Arial" w:hAnsi="Arial" w:cs="Arial"/>
          <w:bCs/>
          <w:szCs w:val="22"/>
          <w:lang w:val="en-GB"/>
        </w:rPr>
        <w:t>ore problem</w:t>
      </w:r>
      <w:r>
        <w:rPr>
          <w:rFonts w:ascii="Arial" w:hAnsi="Arial" w:cs="Arial"/>
          <w:bCs/>
          <w:szCs w:val="22"/>
          <w:lang w:val="en-GB"/>
        </w:rPr>
        <w:t xml:space="preserve"> in </w:t>
      </w:r>
      <w:r w:rsidRPr="00A45161">
        <w:rPr>
          <w:rFonts w:ascii="Arial" w:hAnsi="Arial" w:cs="Arial"/>
          <w:bCs/>
          <w:szCs w:val="22"/>
          <w:lang w:val="en-GB"/>
        </w:rPr>
        <w:t xml:space="preserve">each of the three countries of the South Caucasus, </w:t>
      </w:r>
      <w:r>
        <w:rPr>
          <w:rFonts w:ascii="Arial" w:hAnsi="Arial" w:cs="Arial"/>
          <w:bCs/>
          <w:szCs w:val="22"/>
          <w:lang w:val="en-GB"/>
        </w:rPr>
        <w:t xml:space="preserve">that </w:t>
      </w:r>
      <w:r w:rsidRPr="00A45161">
        <w:rPr>
          <w:rFonts w:ascii="Arial" w:hAnsi="Arial" w:cs="Arial"/>
          <w:bCs/>
          <w:szCs w:val="22"/>
          <w:lang w:val="en-GB"/>
        </w:rPr>
        <w:t>th</w:t>
      </w:r>
      <w:r w:rsidR="00CF1F1C">
        <w:rPr>
          <w:rFonts w:ascii="Arial" w:hAnsi="Arial" w:cs="Arial"/>
          <w:bCs/>
          <w:szCs w:val="22"/>
          <w:lang w:val="en-GB"/>
        </w:rPr>
        <w:t>e main land-use system (forests in Georgia</w:t>
      </w:r>
      <w:r w:rsidRPr="00A45161">
        <w:rPr>
          <w:rFonts w:ascii="Arial" w:hAnsi="Arial" w:cs="Arial"/>
          <w:bCs/>
          <w:szCs w:val="22"/>
          <w:lang w:val="en-GB"/>
        </w:rPr>
        <w:t xml:space="preserve">, </w:t>
      </w:r>
      <w:r w:rsidR="00CF1F1C">
        <w:rPr>
          <w:rFonts w:ascii="Arial" w:hAnsi="Arial" w:cs="Arial"/>
          <w:bCs/>
          <w:szCs w:val="22"/>
          <w:lang w:val="en-GB"/>
        </w:rPr>
        <w:t xml:space="preserve">pasture land in Armenia, </w:t>
      </w:r>
      <w:r w:rsidRPr="00A45161">
        <w:rPr>
          <w:rFonts w:ascii="Arial" w:hAnsi="Arial" w:cs="Arial"/>
          <w:bCs/>
          <w:szCs w:val="22"/>
          <w:lang w:val="en-GB"/>
        </w:rPr>
        <w:t>agriculture</w:t>
      </w:r>
      <w:r w:rsidR="00CF1F1C">
        <w:rPr>
          <w:rFonts w:ascii="Arial" w:hAnsi="Arial" w:cs="Arial"/>
          <w:bCs/>
          <w:szCs w:val="22"/>
          <w:lang w:val="en-GB"/>
        </w:rPr>
        <w:t xml:space="preserve"> land in Azerbaijan</w:t>
      </w:r>
      <w:r w:rsidRPr="00A45161">
        <w:rPr>
          <w:rFonts w:ascii="Arial" w:hAnsi="Arial" w:cs="Arial"/>
          <w:bCs/>
          <w:szCs w:val="22"/>
          <w:lang w:val="en-GB"/>
        </w:rPr>
        <w:t>) is threatened by serious, progressive degradation. Furthermore, the rural population in Armenia and Georgia struggles with energy insecurity. Across various levels, the data, regulations, practices and skills required for the sustainable and biodiversity-friendly use of natural resources are lacking.</w:t>
      </w:r>
    </w:p>
    <w:p w14:paraId="4C38E65A" w14:textId="77777777" w:rsidR="003F3B94" w:rsidRDefault="00A45161" w:rsidP="00314884">
      <w:pPr>
        <w:adjustRightInd w:val="0"/>
        <w:spacing w:after="60" w:line="264" w:lineRule="auto"/>
        <w:jc w:val="both"/>
        <w:rPr>
          <w:rFonts w:ascii="Arial" w:hAnsi="Arial" w:cs="Arial"/>
          <w:bCs/>
          <w:szCs w:val="22"/>
          <w:lang w:val="en-GB"/>
        </w:rPr>
      </w:pPr>
      <w:r w:rsidRPr="00A45161">
        <w:rPr>
          <w:rFonts w:ascii="Arial" w:hAnsi="Arial" w:cs="Arial"/>
          <w:bCs/>
          <w:szCs w:val="22"/>
          <w:lang w:val="en-GB"/>
        </w:rPr>
        <w:t>State and private groups of resource users in rural areas of the South Caucasus, especially farmers, shepherds, state forestry enterprises and rural households that use fuelwood or manur</w:t>
      </w:r>
      <w:r>
        <w:rPr>
          <w:rFonts w:ascii="Arial" w:hAnsi="Arial" w:cs="Arial"/>
          <w:bCs/>
          <w:szCs w:val="22"/>
          <w:lang w:val="en-GB"/>
        </w:rPr>
        <w:t xml:space="preserve">e as a source of heating energy, are the main target groups of </w:t>
      </w:r>
      <w:proofErr w:type="spellStart"/>
      <w:r>
        <w:rPr>
          <w:rFonts w:ascii="Arial" w:hAnsi="Arial" w:cs="Arial"/>
          <w:bCs/>
          <w:szCs w:val="22"/>
          <w:lang w:val="en-GB"/>
        </w:rPr>
        <w:t>ECOserve</w:t>
      </w:r>
      <w:proofErr w:type="spellEnd"/>
      <w:r>
        <w:rPr>
          <w:rFonts w:ascii="Arial" w:hAnsi="Arial" w:cs="Arial"/>
          <w:bCs/>
          <w:szCs w:val="22"/>
          <w:lang w:val="en-GB"/>
        </w:rPr>
        <w:t xml:space="preserve">. </w:t>
      </w:r>
    </w:p>
    <w:p w14:paraId="39BCDF81" w14:textId="63B25A23" w:rsidR="00A45161" w:rsidRPr="00A45161" w:rsidRDefault="00A45161" w:rsidP="00314884">
      <w:pPr>
        <w:adjustRightInd w:val="0"/>
        <w:spacing w:after="60" w:line="264" w:lineRule="auto"/>
        <w:jc w:val="both"/>
        <w:rPr>
          <w:rFonts w:ascii="Arial" w:hAnsi="Arial" w:cs="Arial"/>
          <w:bCs/>
          <w:szCs w:val="22"/>
          <w:lang w:val="en-GB"/>
        </w:rPr>
      </w:pPr>
      <w:r>
        <w:rPr>
          <w:rFonts w:ascii="Arial" w:hAnsi="Arial" w:cs="Arial"/>
          <w:bCs/>
          <w:szCs w:val="22"/>
          <w:lang w:val="en-GB"/>
        </w:rPr>
        <w:t>Political partners and l</w:t>
      </w:r>
      <w:r w:rsidRPr="00A45161">
        <w:rPr>
          <w:rFonts w:ascii="Arial" w:hAnsi="Arial" w:cs="Arial"/>
          <w:bCs/>
          <w:szCs w:val="22"/>
          <w:lang w:val="en-GB"/>
        </w:rPr>
        <w:t>ead executing agency</w:t>
      </w:r>
      <w:r>
        <w:rPr>
          <w:rFonts w:ascii="Arial" w:hAnsi="Arial" w:cs="Arial"/>
          <w:bCs/>
          <w:szCs w:val="22"/>
          <w:lang w:val="en-GB"/>
        </w:rPr>
        <w:t xml:space="preserve"> of the programme are in Armenia the </w:t>
      </w:r>
      <w:r w:rsidRPr="00A45161">
        <w:rPr>
          <w:rFonts w:ascii="Arial" w:hAnsi="Arial" w:cs="Arial"/>
          <w:bCs/>
          <w:szCs w:val="22"/>
          <w:lang w:val="en-GB"/>
        </w:rPr>
        <w:t xml:space="preserve">Ministry of Territorial Administration and Development </w:t>
      </w:r>
      <w:r w:rsidR="008F296B">
        <w:rPr>
          <w:rFonts w:ascii="Arial" w:hAnsi="Arial" w:cs="Arial"/>
          <w:bCs/>
          <w:szCs w:val="22"/>
          <w:lang w:val="en-GB"/>
        </w:rPr>
        <w:t>(</w:t>
      </w:r>
      <w:proofErr w:type="spellStart"/>
      <w:r w:rsidR="008F296B">
        <w:rPr>
          <w:rFonts w:ascii="Arial" w:hAnsi="Arial" w:cs="Arial"/>
          <w:bCs/>
          <w:szCs w:val="22"/>
          <w:lang w:val="en-GB"/>
        </w:rPr>
        <w:t>MoTAD</w:t>
      </w:r>
      <w:proofErr w:type="spellEnd"/>
      <w:r w:rsidR="008F296B">
        <w:rPr>
          <w:rFonts w:ascii="Arial" w:hAnsi="Arial" w:cs="Arial"/>
          <w:bCs/>
          <w:szCs w:val="22"/>
          <w:lang w:val="en-GB"/>
        </w:rPr>
        <w:t>),</w:t>
      </w:r>
      <w:r w:rsidRPr="00A45161">
        <w:rPr>
          <w:rFonts w:ascii="Arial" w:hAnsi="Arial" w:cs="Arial"/>
          <w:bCs/>
          <w:szCs w:val="22"/>
          <w:lang w:val="en-GB"/>
        </w:rPr>
        <w:t xml:space="preserve"> </w:t>
      </w:r>
      <w:r>
        <w:rPr>
          <w:rFonts w:ascii="Arial" w:hAnsi="Arial" w:cs="Arial"/>
          <w:bCs/>
          <w:szCs w:val="22"/>
          <w:lang w:val="en-GB"/>
        </w:rPr>
        <w:t xml:space="preserve">in </w:t>
      </w:r>
      <w:r w:rsidRPr="00A45161">
        <w:rPr>
          <w:rFonts w:ascii="Arial" w:hAnsi="Arial" w:cs="Arial"/>
          <w:bCs/>
          <w:szCs w:val="22"/>
          <w:lang w:val="en-GB"/>
        </w:rPr>
        <w:t>Azerbaijan</w:t>
      </w:r>
      <w:r>
        <w:rPr>
          <w:rFonts w:ascii="Arial" w:hAnsi="Arial" w:cs="Arial"/>
          <w:bCs/>
          <w:szCs w:val="22"/>
          <w:lang w:val="en-GB"/>
        </w:rPr>
        <w:t xml:space="preserve"> the</w:t>
      </w:r>
      <w:r w:rsidR="008F296B">
        <w:rPr>
          <w:rFonts w:ascii="Arial" w:hAnsi="Arial" w:cs="Arial"/>
          <w:bCs/>
          <w:szCs w:val="22"/>
          <w:lang w:val="en-GB"/>
        </w:rPr>
        <w:t xml:space="preserve"> Ministry of Agriculture (MoA), and in Georgia the </w:t>
      </w:r>
      <w:r w:rsidRPr="00A45161">
        <w:rPr>
          <w:rFonts w:ascii="Arial" w:hAnsi="Arial" w:cs="Arial"/>
          <w:bCs/>
          <w:szCs w:val="22"/>
          <w:lang w:val="en-GB"/>
        </w:rPr>
        <w:t xml:space="preserve">Ministry of Environmental Protection and Agriculture </w:t>
      </w:r>
      <w:r w:rsidR="008F296B">
        <w:rPr>
          <w:rFonts w:ascii="Arial" w:hAnsi="Arial" w:cs="Arial"/>
          <w:bCs/>
          <w:szCs w:val="22"/>
          <w:lang w:val="en-GB"/>
        </w:rPr>
        <w:t>(</w:t>
      </w:r>
      <w:proofErr w:type="spellStart"/>
      <w:r w:rsidR="008F296B">
        <w:rPr>
          <w:rFonts w:ascii="Arial" w:hAnsi="Arial" w:cs="Arial"/>
          <w:bCs/>
          <w:szCs w:val="22"/>
          <w:lang w:val="en-GB"/>
        </w:rPr>
        <w:t>MoEPA</w:t>
      </w:r>
      <w:proofErr w:type="spellEnd"/>
      <w:r w:rsidR="008F296B">
        <w:rPr>
          <w:rFonts w:ascii="Arial" w:hAnsi="Arial" w:cs="Arial"/>
          <w:bCs/>
          <w:szCs w:val="22"/>
          <w:lang w:val="en-GB"/>
        </w:rPr>
        <w:t xml:space="preserve">). </w:t>
      </w:r>
    </w:p>
    <w:p w14:paraId="6560C3A1" w14:textId="3DE9EB47" w:rsidR="00A45161" w:rsidRPr="00A45161" w:rsidRDefault="00A45161" w:rsidP="00314884">
      <w:pPr>
        <w:adjustRightInd w:val="0"/>
        <w:spacing w:after="60" w:line="264" w:lineRule="auto"/>
        <w:jc w:val="both"/>
        <w:rPr>
          <w:rFonts w:ascii="Arial" w:hAnsi="Arial" w:cs="Arial"/>
          <w:bCs/>
          <w:szCs w:val="22"/>
          <w:lang w:val="en-GB"/>
        </w:rPr>
      </w:pPr>
      <w:r w:rsidRPr="00A45161">
        <w:rPr>
          <w:rFonts w:ascii="Arial" w:hAnsi="Arial" w:cs="Arial"/>
          <w:bCs/>
          <w:szCs w:val="22"/>
          <w:lang w:val="en-GB"/>
        </w:rPr>
        <w:t xml:space="preserve">The </w:t>
      </w:r>
      <w:r w:rsidR="00CF1F1C">
        <w:rPr>
          <w:rFonts w:ascii="Arial" w:hAnsi="Arial" w:cs="Arial"/>
          <w:bCs/>
          <w:szCs w:val="22"/>
          <w:lang w:val="en-GB"/>
        </w:rPr>
        <w:t xml:space="preserve">programme addresses the predominant land use systems in the three countries by integrating </w:t>
      </w:r>
      <w:r w:rsidRPr="00A45161">
        <w:rPr>
          <w:rFonts w:ascii="Arial" w:hAnsi="Arial" w:cs="Arial"/>
          <w:bCs/>
          <w:szCs w:val="22"/>
          <w:lang w:val="en-GB"/>
        </w:rPr>
        <w:t xml:space="preserve">environmental protection and natural resource conservation into </w:t>
      </w:r>
      <w:r w:rsidR="00CF1F1C">
        <w:rPr>
          <w:rFonts w:ascii="Arial" w:hAnsi="Arial" w:cs="Arial"/>
          <w:bCs/>
          <w:szCs w:val="22"/>
          <w:lang w:val="en-GB"/>
        </w:rPr>
        <w:t xml:space="preserve">the respective </w:t>
      </w:r>
      <w:r w:rsidRPr="00A45161">
        <w:rPr>
          <w:rFonts w:ascii="Arial" w:hAnsi="Arial" w:cs="Arial"/>
          <w:bCs/>
          <w:szCs w:val="22"/>
          <w:lang w:val="en-GB"/>
        </w:rPr>
        <w:t>national reform processes</w:t>
      </w:r>
      <w:r w:rsidR="00CF1F1C">
        <w:rPr>
          <w:rFonts w:ascii="Arial" w:hAnsi="Arial" w:cs="Arial"/>
          <w:bCs/>
          <w:szCs w:val="22"/>
          <w:lang w:val="en-GB"/>
        </w:rPr>
        <w:t>. I</w:t>
      </w:r>
      <w:r w:rsidR="00CF1F1C" w:rsidRPr="00A45161">
        <w:rPr>
          <w:rFonts w:ascii="Arial" w:hAnsi="Arial" w:cs="Arial"/>
          <w:bCs/>
          <w:szCs w:val="22"/>
          <w:lang w:val="en-GB"/>
        </w:rPr>
        <w:t>n rural Georgia and Armenia</w:t>
      </w:r>
      <w:r w:rsidR="00CF1F1C">
        <w:rPr>
          <w:rFonts w:ascii="Arial" w:hAnsi="Arial" w:cs="Arial"/>
          <w:bCs/>
          <w:szCs w:val="22"/>
          <w:lang w:val="en-GB"/>
        </w:rPr>
        <w:t xml:space="preserve">, </w:t>
      </w:r>
      <w:r w:rsidRPr="00A45161">
        <w:rPr>
          <w:rFonts w:ascii="Arial" w:hAnsi="Arial" w:cs="Arial"/>
          <w:bCs/>
          <w:szCs w:val="22"/>
          <w:lang w:val="en-GB"/>
        </w:rPr>
        <w:t xml:space="preserve">it </w:t>
      </w:r>
      <w:r w:rsidR="00CF1F1C">
        <w:rPr>
          <w:rFonts w:ascii="Arial" w:hAnsi="Arial" w:cs="Arial"/>
          <w:bCs/>
          <w:szCs w:val="22"/>
          <w:lang w:val="en-GB"/>
        </w:rPr>
        <w:t xml:space="preserve">further </w:t>
      </w:r>
      <w:r w:rsidRPr="00A45161">
        <w:rPr>
          <w:rFonts w:ascii="Arial" w:hAnsi="Arial" w:cs="Arial"/>
          <w:bCs/>
          <w:szCs w:val="22"/>
          <w:lang w:val="en-GB"/>
        </w:rPr>
        <w:t>addresses the issue of energy poverty</w:t>
      </w:r>
      <w:r w:rsidR="00CF1F1C">
        <w:rPr>
          <w:rFonts w:ascii="Arial" w:hAnsi="Arial" w:cs="Arial"/>
          <w:bCs/>
          <w:szCs w:val="22"/>
          <w:lang w:val="en-GB"/>
        </w:rPr>
        <w:t xml:space="preserve">. </w:t>
      </w:r>
    </w:p>
    <w:p w14:paraId="142A5B9A" w14:textId="77777777" w:rsidR="003F3B94" w:rsidRDefault="003F3B94" w:rsidP="00314884">
      <w:pPr>
        <w:spacing w:after="60" w:line="264" w:lineRule="auto"/>
        <w:rPr>
          <w:rFonts w:ascii="Arial" w:hAnsi="Arial" w:cs="Arial"/>
          <w:bCs/>
          <w:szCs w:val="22"/>
          <w:lang w:val="en-GB"/>
        </w:rPr>
      </w:pPr>
      <w:r>
        <w:rPr>
          <w:rFonts w:ascii="Arial" w:hAnsi="Arial" w:cs="Arial"/>
          <w:bCs/>
          <w:szCs w:val="22"/>
          <w:lang w:val="en-GB"/>
        </w:rPr>
        <w:br w:type="page"/>
      </w:r>
    </w:p>
    <w:p w14:paraId="4C3DD1ED" w14:textId="51F3E1CD" w:rsidR="00A45161" w:rsidRPr="00A45161" w:rsidRDefault="00CF1F1C" w:rsidP="00314884">
      <w:pPr>
        <w:adjustRightInd w:val="0"/>
        <w:spacing w:after="60" w:line="264" w:lineRule="auto"/>
        <w:jc w:val="both"/>
        <w:rPr>
          <w:rFonts w:ascii="Arial" w:hAnsi="Arial" w:cs="Arial"/>
          <w:bCs/>
          <w:szCs w:val="22"/>
          <w:lang w:val="en-GB"/>
        </w:rPr>
      </w:pPr>
      <w:r>
        <w:rPr>
          <w:rFonts w:ascii="Arial" w:hAnsi="Arial" w:cs="Arial"/>
          <w:bCs/>
          <w:szCs w:val="22"/>
          <w:lang w:val="en-GB"/>
        </w:rPr>
        <w:lastRenderedPageBreak/>
        <w:t xml:space="preserve">The key outputs of </w:t>
      </w:r>
      <w:proofErr w:type="spellStart"/>
      <w:r>
        <w:rPr>
          <w:rFonts w:ascii="Arial" w:hAnsi="Arial" w:cs="Arial"/>
          <w:bCs/>
          <w:szCs w:val="22"/>
          <w:lang w:val="en-GB"/>
        </w:rPr>
        <w:t>ECOserve</w:t>
      </w:r>
      <w:proofErr w:type="spellEnd"/>
      <w:r>
        <w:rPr>
          <w:rFonts w:ascii="Arial" w:hAnsi="Arial" w:cs="Arial"/>
          <w:bCs/>
          <w:szCs w:val="22"/>
          <w:lang w:val="en-GB"/>
        </w:rPr>
        <w:t xml:space="preserve"> are as follows: </w:t>
      </w:r>
    </w:p>
    <w:p w14:paraId="7AAB5426" w14:textId="77777777" w:rsidR="00A45161" w:rsidRPr="00CF1F1C" w:rsidRDefault="00A45161" w:rsidP="005A22FC">
      <w:pPr>
        <w:pStyle w:val="Listenabsatz"/>
        <w:numPr>
          <w:ilvl w:val="0"/>
          <w:numId w:val="5"/>
        </w:numPr>
        <w:adjustRightInd w:val="0"/>
        <w:spacing w:after="60" w:line="264" w:lineRule="auto"/>
        <w:jc w:val="both"/>
        <w:rPr>
          <w:rFonts w:ascii="Arial" w:hAnsi="Arial" w:cs="Arial"/>
          <w:bCs/>
          <w:szCs w:val="22"/>
          <w:lang w:val="en-GB"/>
        </w:rPr>
      </w:pPr>
      <w:r w:rsidRPr="00CF1F1C">
        <w:rPr>
          <w:rFonts w:ascii="Arial" w:hAnsi="Arial" w:cs="Arial"/>
          <w:bCs/>
          <w:szCs w:val="22"/>
          <w:lang w:val="en-GB"/>
        </w:rPr>
        <w:t xml:space="preserve">The availability of data as a basis for decision-making for the sustainable, biodiversity-friendly management of natural resources is improved. </w:t>
      </w:r>
    </w:p>
    <w:p w14:paraId="19C83AF4" w14:textId="77777777" w:rsidR="00A45161" w:rsidRPr="00CF1F1C" w:rsidRDefault="00A45161" w:rsidP="005A22FC">
      <w:pPr>
        <w:pStyle w:val="Listenabsatz"/>
        <w:numPr>
          <w:ilvl w:val="0"/>
          <w:numId w:val="5"/>
        </w:numPr>
        <w:adjustRightInd w:val="0"/>
        <w:spacing w:after="60" w:line="264" w:lineRule="auto"/>
        <w:jc w:val="both"/>
        <w:rPr>
          <w:rFonts w:ascii="Arial" w:hAnsi="Arial" w:cs="Arial"/>
          <w:bCs/>
          <w:szCs w:val="22"/>
          <w:lang w:val="en-GB"/>
        </w:rPr>
      </w:pPr>
      <w:r w:rsidRPr="00CF1F1C">
        <w:rPr>
          <w:rFonts w:ascii="Arial" w:hAnsi="Arial" w:cs="Arial"/>
          <w:bCs/>
          <w:szCs w:val="22"/>
          <w:lang w:val="en-GB"/>
        </w:rPr>
        <w:t>The legal framework for the sustainable use of natural resources and the safeguarding of ecosystem services is improved.</w:t>
      </w:r>
    </w:p>
    <w:p w14:paraId="318A73F0" w14:textId="77777777" w:rsidR="00A45161" w:rsidRPr="00CF1F1C" w:rsidRDefault="00A45161" w:rsidP="005A22FC">
      <w:pPr>
        <w:pStyle w:val="Listenabsatz"/>
        <w:numPr>
          <w:ilvl w:val="0"/>
          <w:numId w:val="5"/>
        </w:numPr>
        <w:adjustRightInd w:val="0"/>
        <w:spacing w:after="60" w:line="264" w:lineRule="auto"/>
        <w:jc w:val="both"/>
        <w:rPr>
          <w:rFonts w:ascii="Arial" w:hAnsi="Arial" w:cs="Arial"/>
          <w:bCs/>
          <w:szCs w:val="22"/>
          <w:lang w:val="en-GB"/>
        </w:rPr>
      </w:pPr>
      <w:r w:rsidRPr="00CF1F1C">
        <w:rPr>
          <w:rFonts w:ascii="Arial" w:hAnsi="Arial" w:cs="Arial"/>
          <w:bCs/>
          <w:szCs w:val="22"/>
          <w:lang w:val="en-GB"/>
        </w:rPr>
        <w:t>Adapted practices for sustainable, biodiversity-friendly natural resource management in rural areas of the South Caucasus are available.</w:t>
      </w:r>
    </w:p>
    <w:p w14:paraId="278E9B1A" w14:textId="77777777" w:rsidR="00A45161" w:rsidRPr="00CF1F1C" w:rsidRDefault="00A45161" w:rsidP="005A22FC">
      <w:pPr>
        <w:pStyle w:val="Listenabsatz"/>
        <w:numPr>
          <w:ilvl w:val="0"/>
          <w:numId w:val="5"/>
        </w:numPr>
        <w:adjustRightInd w:val="0"/>
        <w:spacing w:after="60" w:line="264" w:lineRule="auto"/>
        <w:jc w:val="both"/>
        <w:rPr>
          <w:rFonts w:ascii="Arial" w:hAnsi="Arial" w:cs="Arial"/>
          <w:bCs/>
          <w:szCs w:val="22"/>
          <w:lang w:val="en-GB"/>
        </w:rPr>
      </w:pPr>
      <w:r w:rsidRPr="00CF1F1C">
        <w:rPr>
          <w:rFonts w:ascii="Arial" w:hAnsi="Arial" w:cs="Arial"/>
          <w:bCs/>
          <w:szCs w:val="22"/>
          <w:lang w:val="en-GB"/>
        </w:rPr>
        <w:t>Information and education for resource users, service providers and specialised government bodies on sustainable and biodiversity-friendly natural resource management is improved.</w:t>
      </w:r>
    </w:p>
    <w:p w14:paraId="24E0F0EA" w14:textId="77777777" w:rsidR="00A45161" w:rsidRPr="00CF1F1C" w:rsidRDefault="00A45161" w:rsidP="005A22FC">
      <w:pPr>
        <w:pStyle w:val="Listenabsatz"/>
        <w:numPr>
          <w:ilvl w:val="0"/>
          <w:numId w:val="5"/>
        </w:numPr>
        <w:adjustRightInd w:val="0"/>
        <w:spacing w:after="60" w:line="264" w:lineRule="auto"/>
        <w:jc w:val="both"/>
        <w:rPr>
          <w:rFonts w:ascii="Arial" w:hAnsi="Arial" w:cs="Arial"/>
          <w:bCs/>
          <w:szCs w:val="22"/>
          <w:lang w:val="en-GB"/>
        </w:rPr>
      </w:pPr>
      <w:r w:rsidRPr="00CF1F1C">
        <w:rPr>
          <w:rFonts w:ascii="Arial" w:hAnsi="Arial" w:cs="Arial"/>
          <w:bCs/>
          <w:szCs w:val="22"/>
          <w:lang w:val="en-GB"/>
        </w:rPr>
        <w:t>Exchange between professionals of the three countries on the sustainable and biodiversity-friendly use of natural resources is promoted.</w:t>
      </w:r>
    </w:p>
    <w:p w14:paraId="418F80D4" w14:textId="6F6FA55D" w:rsidR="00A45161" w:rsidRDefault="00CF1F1C" w:rsidP="00314884">
      <w:pPr>
        <w:adjustRightInd w:val="0"/>
        <w:spacing w:after="60" w:line="264" w:lineRule="auto"/>
        <w:jc w:val="both"/>
        <w:rPr>
          <w:rFonts w:ascii="Arial" w:hAnsi="Arial" w:cs="Arial"/>
          <w:bCs/>
          <w:szCs w:val="22"/>
          <w:lang w:val="en-GB"/>
        </w:rPr>
      </w:pPr>
      <w:r>
        <w:rPr>
          <w:rFonts w:ascii="Arial" w:hAnsi="Arial" w:cs="Arial"/>
          <w:bCs/>
          <w:szCs w:val="22"/>
          <w:lang w:val="en-GB"/>
        </w:rPr>
        <w:t>The German commitment for the programme is up to EUR 13,100,</w:t>
      </w:r>
      <w:r w:rsidR="00A45161" w:rsidRPr="00A45161">
        <w:rPr>
          <w:rFonts w:ascii="Arial" w:hAnsi="Arial" w:cs="Arial"/>
          <w:bCs/>
          <w:szCs w:val="22"/>
          <w:lang w:val="en-GB"/>
        </w:rPr>
        <w:t>000</w:t>
      </w:r>
      <w:r>
        <w:rPr>
          <w:rFonts w:ascii="Arial" w:hAnsi="Arial" w:cs="Arial"/>
          <w:bCs/>
          <w:szCs w:val="22"/>
          <w:lang w:val="en-GB"/>
        </w:rPr>
        <w:t xml:space="preserve"> for the three countries for the duration of three years (</w:t>
      </w:r>
      <w:r w:rsidR="0093545F">
        <w:rPr>
          <w:rFonts w:ascii="Arial" w:hAnsi="Arial" w:cs="Arial"/>
          <w:bCs/>
          <w:szCs w:val="22"/>
          <w:lang w:val="en-GB"/>
        </w:rPr>
        <w:t>Dece</w:t>
      </w:r>
      <w:r w:rsidR="00A45161" w:rsidRPr="00A45161">
        <w:rPr>
          <w:rFonts w:ascii="Arial" w:hAnsi="Arial" w:cs="Arial"/>
          <w:bCs/>
          <w:szCs w:val="22"/>
          <w:lang w:val="en-GB"/>
        </w:rPr>
        <w:t>mber 2018 to November 2021</w:t>
      </w:r>
      <w:r>
        <w:rPr>
          <w:rFonts w:ascii="Arial" w:hAnsi="Arial" w:cs="Arial"/>
          <w:bCs/>
          <w:szCs w:val="22"/>
          <w:lang w:val="en-GB"/>
        </w:rPr>
        <w:t>).</w:t>
      </w:r>
    </w:p>
    <w:p w14:paraId="7EB5FBD0" w14:textId="13E9A31E" w:rsidR="00B67A88" w:rsidRPr="00B67A88" w:rsidRDefault="00B67A88" w:rsidP="00314884">
      <w:pPr>
        <w:adjustRightInd w:val="0"/>
        <w:spacing w:after="60" w:line="264" w:lineRule="auto"/>
        <w:jc w:val="both"/>
        <w:rPr>
          <w:rFonts w:ascii="Arial" w:hAnsi="Arial" w:cs="Arial"/>
          <w:bCs/>
          <w:szCs w:val="22"/>
          <w:lang w:val="en-GB"/>
        </w:rPr>
      </w:pPr>
      <w:r w:rsidRPr="00B67A88">
        <w:rPr>
          <w:rFonts w:ascii="Arial" w:hAnsi="Arial" w:cs="Arial"/>
          <w:bCs/>
          <w:szCs w:val="22"/>
          <w:lang w:val="en-GB"/>
        </w:rPr>
        <w:t>In October 2016, GIZ received the accreditation as International Accredited Entity (AE) from the Green Climate Fund (GCF). In July 2018 GIZ submitted a concept note (CN) to GCF for the project “Enabling implementation of forest sector reform in Georgia to reduce GHG emissions from forest degradation and build ecosystem resilience to climate change” (see Annex 1) which was reviewed and commented by the GCF Secretariat in September 2018.</w:t>
      </w:r>
    </w:p>
    <w:p w14:paraId="062EBEB0" w14:textId="268A573F" w:rsidR="00B67A88" w:rsidRPr="00A45161" w:rsidRDefault="00B67A88" w:rsidP="00314884">
      <w:pPr>
        <w:adjustRightInd w:val="0"/>
        <w:spacing w:after="60" w:line="264" w:lineRule="auto"/>
        <w:jc w:val="both"/>
        <w:rPr>
          <w:rFonts w:ascii="Arial" w:hAnsi="Arial" w:cs="Arial"/>
          <w:bCs/>
          <w:szCs w:val="22"/>
          <w:lang w:val="en-GB"/>
        </w:rPr>
      </w:pPr>
      <w:r w:rsidRPr="00B67A88">
        <w:rPr>
          <w:rFonts w:ascii="Arial" w:hAnsi="Arial" w:cs="Arial"/>
          <w:bCs/>
          <w:szCs w:val="22"/>
          <w:lang w:val="en-GB"/>
        </w:rPr>
        <w:t>Taking those comments into consideration, GIZ is preparing a GCF Funding Proposal (FP) which is based on the CN for the project and which will include elements of technical cooperation (TC) as well as financial cooperation (FC) components.</w:t>
      </w:r>
    </w:p>
    <w:p w14:paraId="6D0383E1" w14:textId="77777777" w:rsidR="00C1588F" w:rsidRPr="00C1588F" w:rsidRDefault="00C1588F" w:rsidP="00314884">
      <w:pPr>
        <w:adjustRightInd w:val="0"/>
        <w:spacing w:after="60" w:line="264" w:lineRule="auto"/>
        <w:jc w:val="both"/>
        <w:rPr>
          <w:rFonts w:ascii="Arial" w:hAnsi="Arial" w:cs="Arial"/>
          <w:bCs/>
          <w:szCs w:val="22"/>
          <w:lang w:val="en-GB"/>
        </w:rPr>
      </w:pPr>
    </w:p>
    <w:p w14:paraId="3AE75323" w14:textId="77777777" w:rsidR="00E01EB4" w:rsidRPr="00B50A95" w:rsidRDefault="00E01EB4" w:rsidP="005A22FC">
      <w:pPr>
        <w:pStyle w:val="1Einrckung"/>
        <w:numPr>
          <w:ilvl w:val="0"/>
          <w:numId w:val="1"/>
        </w:numPr>
        <w:spacing w:after="120" w:line="264" w:lineRule="auto"/>
        <w:ind w:left="714" w:hanging="357"/>
        <w:jc w:val="both"/>
        <w:rPr>
          <w:rFonts w:ascii="Arial" w:hAnsi="Arial" w:cs="Arial"/>
          <w:b/>
          <w:szCs w:val="22"/>
          <w:lang w:val="en-GB"/>
        </w:rPr>
      </w:pPr>
      <w:r w:rsidRPr="00B50A95">
        <w:rPr>
          <w:rFonts w:ascii="Arial" w:hAnsi="Arial" w:cs="Arial"/>
          <w:b/>
          <w:szCs w:val="22"/>
          <w:lang w:val="en-GB"/>
        </w:rPr>
        <w:t>Context</w:t>
      </w:r>
    </w:p>
    <w:p w14:paraId="576D3E0E" w14:textId="3862533D" w:rsidR="00833DC2" w:rsidRDefault="00711905" w:rsidP="00314884">
      <w:pPr>
        <w:adjustRightInd w:val="0"/>
        <w:spacing w:after="60" w:line="264" w:lineRule="auto"/>
        <w:jc w:val="both"/>
        <w:rPr>
          <w:rFonts w:ascii="Arial" w:hAnsi="Arial" w:cs="Arial"/>
          <w:bCs/>
          <w:szCs w:val="22"/>
          <w:lang w:val="en-GB"/>
        </w:rPr>
      </w:pPr>
      <w:proofErr w:type="spellStart"/>
      <w:r w:rsidRPr="00B67A88">
        <w:rPr>
          <w:rFonts w:ascii="Arial" w:hAnsi="Arial" w:cs="Arial"/>
          <w:bCs/>
          <w:szCs w:val="22"/>
          <w:lang w:val="en-GB"/>
        </w:rPr>
        <w:t>ECOserve</w:t>
      </w:r>
      <w:proofErr w:type="spellEnd"/>
      <w:r w:rsidRPr="00B67A88">
        <w:rPr>
          <w:rFonts w:ascii="Arial" w:hAnsi="Arial" w:cs="Arial"/>
          <w:bCs/>
          <w:szCs w:val="22"/>
          <w:lang w:val="en-GB"/>
        </w:rPr>
        <w:t xml:space="preserve"> </w:t>
      </w:r>
      <w:r w:rsidR="006F38B5" w:rsidRPr="00B67A88">
        <w:rPr>
          <w:rFonts w:ascii="Arial" w:hAnsi="Arial" w:cs="Arial"/>
          <w:bCs/>
          <w:szCs w:val="22"/>
          <w:lang w:val="en-GB"/>
        </w:rPr>
        <w:t xml:space="preserve">formally is a new </w:t>
      </w:r>
      <w:r w:rsidRPr="00B67A88">
        <w:rPr>
          <w:rFonts w:ascii="Arial" w:hAnsi="Arial" w:cs="Arial"/>
          <w:bCs/>
          <w:szCs w:val="22"/>
          <w:lang w:val="en-GB"/>
        </w:rPr>
        <w:t xml:space="preserve">programme </w:t>
      </w:r>
      <w:r w:rsidR="006F38B5" w:rsidRPr="00B67A88">
        <w:rPr>
          <w:rFonts w:ascii="Arial" w:hAnsi="Arial" w:cs="Arial"/>
          <w:bCs/>
          <w:szCs w:val="22"/>
          <w:lang w:val="en-GB"/>
        </w:rPr>
        <w:t xml:space="preserve">and not a successor programme of the IBiS programme (Integrated Biodiversity Management in the South Caucasus). Nonetheless, </w:t>
      </w:r>
      <w:proofErr w:type="spellStart"/>
      <w:r w:rsidR="006F38B5" w:rsidRPr="00B67A88">
        <w:rPr>
          <w:rFonts w:ascii="Arial" w:hAnsi="Arial" w:cs="Arial"/>
          <w:bCs/>
          <w:szCs w:val="22"/>
          <w:lang w:val="en-GB"/>
        </w:rPr>
        <w:t>ECOserve</w:t>
      </w:r>
      <w:proofErr w:type="spellEnd"/>
      <w:r w:rsidR="006F38B5" w:rsidRPr="00B67A88">
        <w:rPr>
          <w:rFonts w:ascii="Arial" w:hAnsi="Arial" w:cs="Arial"/>
          <w:bCs/>
          <w:szCs w:val="22"/>
          <w:lang w:val="en-GB"/>
        </w:rPr>
        <w:t xml:space="preserve"> builds on the experiences of IBiS. Partners of IBiS by and large continue to be partners of </w:t>
      </w:r>
      <w:proofErr w:type="spellStart"/>
      <w:r w:rsidR="006F38B5" w:rsidRPr="00B67A88">
        <w:rPr>
          <w:rFonts w:ascii="Arial" w:hAnsi="Arial" w:cs="Arial"/>
          <w:bCs/>
          <w:szCs w:val="22"/>
          <w:lang w:val="en-GB"/>
        </w:rPr>
        <w:t>ECOserve</w:t>
      </w:r>
      <w:proofErr w:type="spellEnd"/>
      <w:r w:rsidR="006F38B5" w:rsidRPr="00B67A88">
        <w:rPr>
          <w:rFonts w:ascii="Arial" w:hAnsi="Arial" w:cs="Arial"/>
          <w:bCs/>
          <w:szCs w:val="22"/>
          <w:lang w:val="en-GB"/>
        </w:rPr>
        <w:t xml:space="preserve"> (with the one major exception that the political partner in Azerbaijan will not be the Ministry of Ecology and Natural Resources any more, but the Ministry of Agriculture).</w:t>
      </w:r>
    </w:p>
    <w:p w14:paraId="2F202E4B" w14:textId="5DD8759A" w:rsidR="0093545F" w:rsidRDefault="0093545F" w:rsidP="00314884">
      <w:pPr>
        <w:adjustRightInd w:val="0"/>
        <w:spacing w:after="60" w:line="264" w:lineRule="auto"/>
        <w:jc w:val="both"/>
        <w:rPr>
          <w:rFonts w:ascii="Arial" w:hAnsi="Arial" w:cs="Arial"/>
          <w:bCs/>
          <w:szCs w:val="22"/>
          <w:lang w:val="en-GB"/>
        </w:rPr>
      </w:pPr>
      <w:r>
        <w:rPr>
          <w:rFonts w:ascii="Arial" w:hAnsi="Arial" w:cs="Arial"/>
          <w:bCs/>
          <w:szCs w:val="22"/>
          <w:lang w:val="en-GB"/>
        </w:rPr>
        <w:t xml:space="preserve">In Georgia, </w:t>
      </w:r>
      <w:proofErr w:type="spellStart"/>
      <w:r>
        <w:rPr>
          <w:rFonts w:ascii="Arial" w:hAnsi="Arial" w:cs="Arial"/>
          <w:bCs/>
          <w:szCs w:val="22"/>
          <w:lang w:val="en-GB"/>
        </w:rPr>
        <w:t>ECOserve</w:t>
      </w:r>
      <w:proofErr w:type="spellEnd"/>
      <w:r>
        <w:rPr>
          <w:rFonts w:ascii="Arial" w:hAnsi="Arial" w:cs="Arial"/>
          <w:bCs/>
          <w:szCs w:val="22"/>
          <w:lang w:val="en-GB"/>
        </w:rPr>
        <w:t xml:space="preserve"> will focus on two interlinked topics – sustainable forest management and the promotion of energy efficiency and alternative fuels/renewable energy to combat forest degradation and, thus, contributing to reduced emissions of greenhouse gases (GHG) and strengthening forest ecosystem resilience. The wider pilot region</w:t>
      </w:r>
      <w:r w:rsidR="005A6A68">
        <w:rPr>
          <w:rFonts w:ascii="Arial" w:hAnsi="Arial" w:cs="Arial"/>
          <w:bCs/>
          <w:szCs w:val="22"/>
          <w:lang w:val="en-GB"/>
        </w:rPr>
        <w:t xml:space="preserve"> of </w:t>
      </w:r>
      <w:proofErr w:type="spellStart"/>
      <w:r w:rsidR="005A6A68">
        <w:rPr>
          <w:rFonts w:ascii="Arial" w:hAnsi="Arial" w:cs="Arial"/>
          <w:bCs/>
          <w:szCs w:val="22"/>
          <w:lang w:val="en-GB"/>
        </w:rPr>
        <w:t>ECOserve</w:t>
      </w:r>
      <w:proofErr w:type="spellEnd"/>
      <w:r w:rsidR="005A6A68">
        <w:rPr>
          <w:rFonts w:ascii="Arial" w:hAnsi="Arial" w:cs="Arial"/>
          <w:bCs/>
          <w:szCs w:val="22"/>
          <w:lang w:val="en-GB"/>
        </w:rPr>
        <w:t xml:space="preserve"> in Georgia</w:t>
      </w:r>
      <w:r>
        <w:rPr>
          <w:rFonts w:ascii="Arial" w:hAnsi="Arial" w:cs="Arial"/>
          <w:bCs/>
          <w:szCs w:val="22"/>
          <w:lang w:val="en-GB"/>
        </w:rPr>
        <w:t xml:space="preserve"> is Kakheti with a special focus on Akhmeta municipality, including Tusheti (and possibly Dedoplistskaro municipality – to be confirmed by partners).</w:t>
      </w:r>
    </w:p>
    <w:p w14:paraId="595F9EB0" w14:textId="03607B29" w:rsidR="005A6A68" w:rsidRDefault="0093545F" w:rsidP="00314884">
      <w:pPr>
        <w:adjustRightInd w:val="0"/>
        <w:spacing w:after="60" w:line="264" w:lineRule="auto"/>
        <w:jc w:val="both"/>
        <w:rPr>
          <w:rFonts w:ascii="Arial" w:hAnsi="Arial" w:cs="Arial"/>
          <w:bCs/>
          <w:szCs w:val="22"/>
          <w:lang w:val="en-GB"/>
        </w:rPr>
      </w:pPr>
      <w:r>
        <w:rPr>
          <w:rFonts w:ascii="Arial" w:hAnsi="Arial" w:cs="Arial"/>
          <w:bCs/>
          <w:szCs w:val="22"/>
          <w:lang w:val="en-GB"/>
        </w:rPr>
        <w:t xml:space="preserve">The intervention logic of </w:t>
      </w:r>
      <w:proofErr w:type="spellStart"/>
      <w:r>
        <w:rPr>
          <w:rFonts w:ascii="Arial" w:hAnsi="Arial" w:cs="Arial"/>
          <w:bCs/>
          <w:szCs w:val="22"/>
          <w:lang w:val="en-GB"/>
        </w:rPr>
        <w:t>ECOserve</w:t>
      </w:r>
      <w:proofErr w:type="spellEnd"/>
      <w:r>
        <w:rPr>
          <w:rFonts w:ascii="Arial" w:hAnsi="Arial" w:cs="Arial"/>
          <w:bCs/>
          <w:szCs w:val="22"/>
          <w:lang w:val="en-GB"/>
        </w:rPr>
        <w:t xml:space="preserve"> and the planned GCF project are </w:t>
      </w:r>
      <w:r w:rsidR="005A6A68">
        <w:rPr>
          <w:rFonts w:ascii="Arial" w:hAnsi="Arial" w:cs="Arial"/>
          <w:bCs/>
          <w:szCs w:val="22"/>
          <w:lang w:val="en-GB"/>
        </w:rPr>
        <w:t xml:space="preserve">closely interlinked. Timewise, </w:t>
      </w:r>
      <w:proofErr w:type="spellStart"/>
      <w:r w:rsidR="005A6A68">
        <w:rPr>
          <w:rFonts w:ascii="Arial" w:hAnsi="Arial" w:cs="Arial"/>
          <w:bCs/>
          <w:szCs w:val="22"/>
          <w:lang w:val="en-GB"/>
        </w:rPr>
        <w:t>ECOserve</w:t>
      </w:r>
      <w:proofErr w:type="spellEnd"/>
      <w:r w:rsidR="005A6A68">
        <w:rPr>
          <w:rFonts w:ascii="Arial" w:hAnsi="Arial" w:cs="Arial"/>
          <w:bCs/>
          <w:szCs w:val="22"/>
          <w:lang w:val="en-GB"/>
        </w:rPr>
        <w:t xml:space="preserve"> starts about two years earlier given the GCF proposal is accepted timely. This will allow preparing well founded baselines for rural energy demand, supply and efficiency, market evaluations for energy efficient products, as well as to continue supporting Georgia’s ongoing forest sector reform (under the umbrella of the National Forest Programme process – NFP). It is further expected that the ongoing first National Forest Inventory (NFI), as well as forest management inventories on 100,000 ha will have been completed by the time the GCF project starts. Both inventories will provide the basis for introducing the principles of sustainable ecosystem-based forest management on the ground to be further supported by the GCF project.</w:t>
      </w:r>
    </w:p>
    <w:p w14:paraId="1E6E4958" w14:textId="4457A1CD" w:rsidR="00B67A88" w:rsidRPr="00B67A88" w:rsidRDefault="00B67A88" w:rsidP="00314884">
      <w:pPr>
        <w:adjustRightInd w:val="0"/>
        <w:spacing w:after="60" w:line="264" w:lineRule="auto"/>
        <w:jc w:val="both"/>
        <w:rPr>
          <w:rFonts w:ascii="Arial" w:hAnsi="Arial" w:cs="Arial"/>
          <w:bCs/>
          <w:szCs w:val="22"/>
          <w:lang w:val="en-GB"/>
        </w:rPr>
      </w:pPr>
      <w:r w:rsidRPr="00B67A88">
        <w:rPr>
          <w:rFonts w:ascii="Arial" w:hAnsi="Arial" w:cs="Arial"/>
          <w:bCs/>
          <w:szCs w:val="22"/>
          <w:lang w:val="en-GB"/>
        </w:rPr>
        <w:t xml:space="preserve">Georgia’s forests play a pivotal role in regulating net </w:t>
      </w:r>
      <w:r w:rsidR="0093545F">
        <w:rPr>
          <w:rFonts w:ascii="Arial" w:hAnsi="Arial" w:cs="Arial"/>
          <w:bCs/>
          <w:szCs w:val="22"/>
          <w:lang w:val="en-GB"/>
        </w:rPr>
        <w:t>greenhouse gas (</w:t>
      </w:r>
      <w:r w:rsidRPr="00B67A88">
        <w:rPr>
          <w:rFonts w:ascii="Arial" w:hAnsi="Arial" w:cs="Arial"/>
          <w:bCs/>
          <w:szCs w:val="22"/>
          <w:lang w:val="en-GB"/>
        </w:rPr>
        <w:t>GHG</w:t>
      </w:r>
      <w:r w:rsidR="0093545F">
        <w:rPr>
          <w:rFonts w:ascii="Arial" w:hAnsi="Arial" w:cs="Arial"/>
          <w:bCs/>
          <w:szCs w:val="22"/>
          <w:lang w:val="en-GB"/>
        </w:rPr>
        <w:t>)</w:t>
      </w:r>
      <w:r w:rsidRPr="00B67A88">
        <w:rPr>
          <w:rFonts w:ascii="Arial" w:hAnsi="Arial" w:cs="Arial"/>
          <w:bCs/>
          <w:szCs w:val="22"/>
          <w:lang w:val="en-GB"/>
        </w:rPr>
        <w:t xml:space="preserve"> emissions of Georgia and their sink potential is critical in securing net removal of GHG emissions. Climate change impacts and the demand for fuelwood from rural population, however, puts significant </w:t>
      </w:r>
      <w:r w:rsidRPr="00B67A88">
        <w:rPr>
          <w:rFonts w:ascii="Arial" w:hAnsi="Arial" w:cs="Arial"/>
          <w:bCs/>
          <w:szCs w:val="22"/>
          <w:lang w:val="en-GB"/>
        </w:rPr>
        <w:lastRenderedPageBreak/>
        <w:t xml:space="preserve">pressure on forests resulting in significant degradation of forests and loss of its carbon absorption capacity. </w:t>
      </w:r>
    </w:p>
    <w:p w14:paraId="080085E5" w14:textId="362AF6E8" w:rsidR="00B67A88" w:rsidRPr="00B67A88" w:rsidRDefault="00B67A88" w:rsidP="00314884">
      <w:pPr>
        <w:adjustRightInd w:val="0"/>
        <w:spacing w:after="60" w:line="264" w:lineRule="auto"/>
        <w:jc w:val="both"/>
        <w:rPr>
          <w:rFonts w:ascii="Arial" w:hAnsi="Arial" w:cs="Arial"/>
          <w:bCs/>
          <w:szCs w:val="22"/>
          <w:lang w:val="en-GB"/>
        </w:rPr>
      </w:pPr>
      <w:r w:rsidRPr="00B67A88">
        <w:rPr>
          <w:rFonts w:ascii="Arial" w:hAnsi="Arial" w:cs="Arial"/>
          <w:bCs/>
          <w:szCs w:val="22"/>
          <w:lang w:val="en-GB"/>
        </w:rPr>
        <w:t xml:space="preserve">In order to address this problem, </w:t>
      </w:r>
      <w:r w:rsidR="005A6A68">
        <w:rPr>
          <w:rFonts w:ascii="Arial" w:hAnsi="Arial" w:cs="Arial"/>
          <w:bCs/>
          <w:szCs w:val="22"/>
          <w:lang w:val="en-GB"/>
        </w:rPr>
        <w:t>both</w:t>
      </w:r>
      <w:r w:rsidRPr="00B67A88">
        <w:rPr>
          <w:rFonts w:ascii="Arial" w:hAnsi="Arial" w:cs="Arial"/>
          <w:bCs/>
          <w:szCs w:val="22"/>
          <w:lang w:val="en-GB"/>
        </w:rPr>
        <w:t xml:space="preserve"> project</w:t>
      </w:r>
      <w:r w:rsidR="005A6A68">
        <w:rPr>
          <w:rFonts w:ascii="Arial" w:hAnsi="Arial" w:cs="Arial"/>
          <w:bCs/>
          <w:szCs w:val="22"/>
          <w:lang w:val="en-GB"/>
        </w:rPr>
        <w:t>s</w:t>
      </w:r>
      <w:r w:rsidRPr="00B67A88">
        <w:rPr>
          <w:rFonts w:ascii="Arial" w:hAnsi="Arial" w:cs="Arial"/>
          <w:bCs/>
          <w:szCs w:val="22"/>
          <w:lang w:val="en-GB"/>
        </w:rPr>
        <w:t xml:space="preserve"> enable the Government of Georgia to implement its forest sector transformation program by supporting the establishment of a nation-wide sustainable forest management (SFM) system at policy, planning and implementation levels. </w:t>
      </w:r>
      <w:r w:rsidR="005A6A68">
        <w:rPr>
          <w:rFonts w:ascii="Arial" w:hAnsi="Arial" w:cs="Arial"/>
          <w:bCs/>
          <w:szCs w:val="22"/>
          <w:lang w:val="en-GB"/>
        </w:rPr>
        <w:t>The projects</w:t>
      </w:r>
      <w:r w:rsidRPr="00B67A88">
        <w:rPr>
          <w:rFonts w:ascii="Arial" w:hAnsi="Arial" w:cs="Arial"/>
          <w:bCs/>
          <w:szCs w:val="22"/>
          <w:lang w:val="en-GB"/>
        </w:rPr>
        <w:t xml:space="preserve"> will thus help the Government of Georgia to reach its ambitious forest policy goal to cover 1.8 million hectares of NFA-managed forests with SFM that will ensure the improvement of quantitative and qualitative characteristics of the Georgian forests. The </w:t>
      </w:r>
      <w:r w:rsidR="0093545F">
        <w:rPr>
          <w:rFonts w:ascii="Arial" w:hAnsi="Arial" w:cs="Arial"/>
          <w:bCs/>
          <w:szCs w:val="22"/>
          <w:lang w:val="en-GB"/>
        </w:rPr>
        <w:t xml:space="preserve">GCF </w:t>
      </w:r>
      <w:r w:rsidRPr="00B67A88">
        <w:rPr>
          <w:rFonts w:ascii="Arial" w:hAnsi="Arial" w:cs="Arial"/>
          <w:bCs/>
          <w:szCs w:val="22"/>
          <w:lang w:val="en-GB"/>
        </w:rPr>
        <w:t>project thereby reduces GHG emissions from forest degradation by 4 million tCO</w:t>
      </w:r>
      <w:r w:rsidRPr="0093545F">
        <w:rPr>
          <w:rFonts w:ascii="Arial" w:hAnsi="Arial" w:cs="Arial"/>
          <w:bCs/>
          <w:szCs w:val="22"/>
          <w:vertAlign w:val="subscript"/>
          <w:lang w:val="en-GB"/>
        </w:rPr>
        <w:t>2</w:t>
      </w:r>
      <w:r w:rsidRPr="00B67A88">
        <w:rPr>
          <w:rFonts w:ascii="Arial" w:hAnsi="Arial" w:cs="Arial"/>
          <w:bCs/>
          <w:szCs w:val="22"/>
          <w:lang w:val="en-GB"/>
        </w:rPr>
        <w:t>eq and builds forest ecosystem resilience to climate change on 250,000</w:t>
      </w:r>
      <w:r w:rsidR="0093545F">
        <w:rPr>
          <w:rFonts w:ascii="Arial" w:hAnsi="Arial" w:cs="Arial"/>
          <w:bCs/>
          <w:szCs w:val="22"/>
          <w:lang w:val="en-GB"/>
        </w:rPr>
        <w:t xml:space="preserve"> </w:t>
      </w:r>
      <w:r w:rsidRPr="00B67A88">
        <w:rPr>
          <w:rFonts w:ascii="Arial" w:hAnsi="Arial" w:cs="Arial"/>
          <w:bCs/>
          <w:szCs w:val="22"/>
          <w:lang w:val="en-GB"/>
        </w:rPr>
        <w:t>ha to achieve Georgian’s NDC target (in the target regions Kakheti, Mtskheta-</w:t>
      </w:r>
      <w:proofErr w:type="spellStart"/>
      <w:r w:rsidRPr="00B67A88">
        <w:rPr>
          <w:rFonts w:ascii="Arial" w:hAnsi="Arial" w:cs="Arial"/>
          <w:bCs/>
          <w:szCs w:val="22"/>
          <w:lang w:val="en-GB"/>
        </w:rPr>
        <w:t>Mtianeti</w:t>
      </w:r>
      <w:proofErr w:type="spellEnd"/>
      <w:r w:rsidRPr="00B67A88">
        <w:rPr>
          <w:rFonts w:ascii="Arial" w:hAnsi="Arial" w:cs="Arial"/>
          <w:bCs/>
          <w:szCs w:val="22"/>
          <w:lang w:val="en-GB"/>
        </w:rPr>
        <w:t xml:space="preserve"> and </w:t>
      </w:r>
      <w:proofErr w:type="spellStart"/>
      <w:r w:rsidRPr="00B67A88">
        <w:rPr>
          <w:rFonts w:ascii="Arial" w:hAnsi="Arial" w:cs="Arial"/>
          <w:bCs/>
          <w:szCs w:val="22"/>
          <w:lang w:val="en-GB"/>
        </w:rPr>
        <w:t>Guria</w:t>
      </w:r>
      <w:proofErr w:type="spellEnd"/>
      <w:r w:rsidRPr="00B67A88">
        <w:rPr>
          <w:rFonts w:ascii="Arial" w:hAnsi="Arial" w:cs="Arial"/>
          <w:bCs/>
          <w:szCs w:val="22"/>
          <w:lang w:val="en-GB"/>
        </w:rPr>
        <w:t xml:space="preserve">). </w:t>
      </w:r>
      <w:r w:rsidR="00BE126A">
        <w:rPr>
          <w:rFonts w:ascii="Arial" w:hAnsi="Arial" w:cs="Arial"/>
          <w:bCs/>
          <w:szCs w:val="22"/>
          <w:lang w:val="en-GB"/>
        </w:rPr>
        <w:t>The</w:t>
      </w:r>
      <w:r w:rsidRPr="00B67A88">
        <w:rPr>
          <w:rFonts w:ascii="Arial" w:hAnsi="Arial" w:cs="Arial"/>
          <w:bCs/>
          <w:szCs w:val="22"/>
          <w:lang w:val="en-GB"/>
        </w:rPr>
        <w:t xml:space="preserve"> complementary objective</w:t>
      </w:r>
      <w:r w:rsidR="00BE126A">
        <w:rPr>
          <w:rFonts w:ascii="Arial" w:hAnsi="Arial" w:cs="Arial"/>
          <w:bCs/>
          <w:szCs w:val="22"/>
          <w:lang w:val="en-GB"/>
        </w:rPr>
        <w:t xml:space="preserve"> of the projects is to</w:t>
      </w:r>
      <w:r w:rsidRPr="00B67A88">
        <w:rPr>
          <w:rFonts w:ascii="Arial" w:hAnsi="Arial" w:cs="Arial"/>
          <w:bCs/>
          <w:szCs w:val="22"/>
          <w:lang w:val="en-GB"/>
        </w:rPr>
        <w:t xml:space="preserve"> promot</w:t>
      </w:r>
      <w:r w:rsidR="00BE126A">
        <w:rPr>
          <w:rFonts w:ascii="Arial" w:hAnsi="Arial" w:cs="Arial"/>
          <w:bCs/>
          <w:szCs w:val="22"/>
          <w:lang w:val="en-GB"/>
        </w:rPr>
        <w:t>e</w:t>
      </w:r>
      <w:r w:rsidRPr="00B67A88">
        <w:rPr>
          <w:rFonts w:ascii="Arial" w:hAnsi="Arial" w:cs="Arial"/>
          <w:bCs/>
          <w:szCs w:val="22"/>
          <w:lang w:val="en-GB"/>
        </w:rPr>
        <w:t xml:space="preserve"> market development for energy efficient (EE) and alternative fuels (AF) to address the main driver of Georgia’s forest degradation, i.e. unsustainable fuelwood consumption by rural population. To its end, it is expected to facilitate over 20-fold increase in the annual sales of improved wood stoves and other EE/AF solutions in rural areas thereby effectively reducing annual demand for fuelwood by up to 40% compared to baseline.    </w:t>
      </w:r>
    </w:p>
    <w:p w14:paraId="171D5C43" w14:textId="3E0D0E01" w:rsidR="00B67A88" w:rsidRPr="00B67A88" w:rsidRDefault="00B67A88" w:rsidP="00314884">
      <w:pPr>
        <w:adjustRightInd w:val="0"/>
        <w:spacing w:after="60" w:line="264" w:lineRule="auto"/>
        <w:jc w:val="both"/>
        <w:rPr>
          <w:rFonts w:ascii="Arial" w:hAnsi="Arial" w:cs="Arial"/>
          <w:bCs/>
          <w:szCs w:val="22"/>
          <w:lang w:val="en-GB"/>
        </w:rPr>
      </w:pPr>
      <w:r w:rsidRPr="00B67A88">
        <w:rPr>
          <w:rFonts w:ascii="Arial" w:hAnsi="Arial" w:cs="Arial"/>
          <w:bCs/>
          <w:szCs w:val="22"/>
          <w:lang w:val="en-GB"/>
        </w:rPr>
        <w:t xml:space="preserve">The </w:t>
      </w:r>
      <w:r w:rsidR="00BE126A">
        <w:rPr>
          <w:rFonts w:ascii="Arial" w:hAnsi="Arial" w:cs="Arial"/>
          <w:bCs/>
          <w:szCs w:val="22"/>
          <w:lang w:val="en-GB"/>
        </w:rPr>
        <w:t xml:space="preserve">GCF </w:t>
      </w:r>
      <w:r w:rsidRPr="00B67A88">
        <w:rPr>
          <w:rFonts w:ascii="Arial" w:hAnsi="Arial" w:cs="Arial"/>
          <w:bCs/>
          <w:szCs w:val="22"/>
          <w:lang w:val="en-GB"/>
        </w:rPr>
        <w:t xml:space="preserve">project will consist of a </w:t>
      </w:r>
      <w:r w:rsidR="00BE126A">
        <w:rPr>
          <w:rFonts w:ascii="Arial" w:hAnsi="Arial" w:cs="Arial"/>
          <w:bCs/>
          <w:szCs w:val="22"/>
          <w:lang w:val="en-GB"/>
        </w:rPr>
        <w:t xml:space="preserve">technical and a financial cooperation </w:t>
      </w:r>
      <w:r w:rsidRPr="00B67A88">
        <w:rPr>
          <w:rFonts w:ascii="Arial" w:hAnsi="Arial" w:cs="Arial"/>
          <w:bCs/>
          <w:szCs w:val="22"/>
          <w:lang w:val="en-GB"/>
        </w:rPr>
        <w:t xml:space="preserve">component and will follow a two-pronged approach to achieve its objective. Under Component 1 “Sustainable Forest Management” the </w:t>
      </w:r>
      <w:r w:rsidR="00BE126A">
        <w:rPr>
          <w:rFonts w:ascii="Arial" w:hAnsi="Arial" w:cs="Arial"/>
          <w:bCs/>
          <w:szCs w:val="22"/>
          <w:lang w:val="en-GB"/>
        </w:rPr>
        <w:t xml:space="preserve">GCF </w:t>
      </w:r>
      <w:r w:rsidRPr="00B67A88">
        <w:rPr>
          <w:rFonts w:ascii="Arial" w:hAnsi="Arial" w:cs="Arial"/>
          <w:bCs/>
          <w:szCs w:val="22"/>
          <w:lang w:val="en-GB"/>
        </w:rPr>
        <w:t>project will support the Ministry of Environmental Protection and Agriculture (</w:t>
      </w:r>
      <w:proofErr w:type="spellStart"/>
      <w:r w:rsidRPr="00B67A88">
        <w:rPr>
          <w:rFonts w:ascii="Arial" w:hAnsi="Arial" w:cs="Arial"/>
          <w:bCs/>
          <w:szCs w:val="22"/>
          <w:lang w:val="en-GB"/>
        </w:rPr>
        <w:t>MoEPA</w:t>
      </w:r>
      <w:proofErr w:type="spellEnd"/>
      <w:r w:rsidRPr="00B67A88">
        <w:rPr>
          <w:rFonts w:ascii="Arial" w:hAnsi="Arial" w:cs="Arial"/>
          <w:bCs/>
          <w:szCs w:val="22"/>
          <w:lang w:val="en-GB"/>
        </w:rPr>
        <w:t>), NFA and the DES (Department of Environmental Supervision) in putting in place main building blocks of SFM at national level in the form of appropriate policy and regulatory environment, knowledge and data, as well as institutional capacities. At the local level, the project will support SFM implementation in three targeted regions covering, in line with Georgia’s NDC conditional target, up to 250,000 ha. By doing so, the project will create and demonstrate an appropriate institutional and business model for SFM, which will then be replicated by the NFA and DES to cover all forest areas under their mandate.</w:t>
      </w:r>
    </w:p>
    <w:p w14:paraId="20B2D957" w14:textId="749D5D40" w:rsidR="00480252" w:rsidRPr="00B67A88" w:rsidRDefault="00B67A88" w:rsidP="00314884">
      <w:pPr>
        <w:adjustRightInd w:val="0"/>
        <w:spacing w:after="60" w:line="264" w:lineRule="auto"/>
        <w:jc w:val="both"/>
        <w:rPr>
          <w:rFonts w:ascii="Arial" w:hAnsi="Arial" w:cs="Arial"/>
          <w:bCs/>
          <w:szCs w:val="22"/>
          <w:lang w:val="en-GB"/>
        </w:rPr>
      </w:pPr>
      <w:r w:rsidRPr="00B67A88">
        <w:rPr>
          <w:rFonts w:ascii="Arial" w:hAnsi="Arial" w:cs="Arial"/>
          <w:bCs/>
          <w:szCs w:val="22"/>
          <w:lang w:val="en-GB"/>
        </w:rPr>
        <w:t xml:space="preserve">Under Component 2 “Rural market development for energy efficiency and alternative fuels”, the </w:t>
      </w:r>
      <w:r w:rsidR="00BE126A">
        <w:rPr>
          <w:rFonts w:ascii="Arial" w:hAnsi="Arial" w:cs="Arial"/>
          <w:bCs/>
          <w:szCs w:val="22"/>
          <w:lang w:val="en-GB"/>
        </w:rPr>
        <w:t xml:space="preserve">GCF </w:t>
      </w:r>
      <w:r w:rsidRPr="00B67A88">
        <w:rPr>
          <w:rFonts w:ascii="Arial" w:hAnsi="Arial" w:cs="Arial"/>
          <w:bCs/>
          <w:szCs w:val="22"/>
          <w:lang w:val="en-GB"/>
        </w:rPr>
        <w:t>project will address the main driver of forest degradation, unsustainable fuelwood consumption, by promoting the development of a market for energy efficient technologies and alternative low-carbon fuels. This will be done by work at the national level on creating a conducive policy and regulatory framework for EE and AF market development in rural areas, as well as at the local level predominantly in the targeted regions by supporting the development and strengthening of the supply chain for EE and AF, creating consumer awareness about available alternatives and implementing a blended financial support mechanism in partnership with financial institutions to stimulate investment in EE and AF technologies and production capacities.  As a result of this EE/AF market development, it is expected that fuelwood demand in the targeted regions will be substantially curtailed thus enabling implementation of the project’s SFM objective.</w:t>
      </w:r>
    </w:p>
    <w:p w14:paraId="58474368" w14:textId="77777777" w:rsidR="00B67A88" w:rsidRPr="00B67A88" w:rsidRDefault="00B67A88" w:rsidP="00314884">
      <w:pPr>
        <w:adjustRightInd w:val="0"/>
        <w:spacing w:after="60" w:line="264" w:lineRule="auto"/>
        <w:jc w:val="both"/>
        <w:rPr>
          <w:rFonts w:ascii="Arial" w:hAnsi="Arial" w:cs="Arial"/>
          <w:bCs/>
          <w:szCs w:val="22"/>
          <w:lang w:val="en-GB"/>
        </w:rPr>
      </w:pPr>
    </w:p>
    <w:p w14:paraId="08489A2D" w14:textId="77777777" w:rsidR="00E01EB4" w:rsidRPr="00B67A88" w:rsidRDefault="00E01EB4" w:rsidP="005A22FC">
      <w:pPr>
        <w:pStyle w:val="1Einrckung"/>
        <w:numPr>
          <w:ilvl w:val="0"/>
          <w:numId w:val="1"/>
        </w:numPr>
        <w:spacing w:after="60" w:line="264" w:lineRule="auto"/>
        <w:ind w:left="714" w:hanging="357"/>
        <w:jc w:val="both"/>
        <w:rPr>
          <w:rFonts w:ascii="Arial" w:hAnsi="Arial" w:cs="Arial"/>
          <w:b/>
          <w:szCs w:val="22"/>
          <w:lang w:val="en-GB"/>
        </w:rPr>
      </w:pPr>
      <w:r w:rsidRPr="00B67A88">
        <w:rPr>
          <w:rFonts w:ascii="Arial" w:hAnsi="Arial" w:cs="Arial"/>
          <w:b/>
          <w:szCs w:val="22"/>
          <w:lang w:val="en-GB"/>
        </w:rPr>
        <w:t>Objectives and tasks</w:t>
      </w:r>
    </w:p>
    <w:p w14:paraId="08D6D66E" w14:textId="0F23FCFC" w:rsidR="00B67A88" w:rsidRPr="00B67A88" w:rsidRDefault="00B67A88" w:rsidP="00314884">
      <w:pPr>
        <w:spacing w:after="60" w:line="264" w:lineRule="auto"/>
        <w:jc w:val="both"/>
        <w:rPr>
          <w:rFonts w:ascii="Arial" w:hAnsi="Arial" w:cs="Arial"/>
          <w:szCs w:val="22"/>
          <w:lang w:val="en-GB"/>
        </w:rPr>
      </w:pPr>
      <w:r w:rsidRPr="00B67A88">
        <w:rPr>
          <w:rFonts w:ascii="Arial" w:hAnsi="Arial" w:cs="Arial"/>
          <w:szCs w:val="22"/>
          <w:lang w:val="en-GB"/>
        </w:rPr>
        <w:t xml:space="preserve">The objective of the assignment is to support GIZ in </w:t>
      </w:r>
      <w:r>
        <w:rPr>
          <w:rFonts w:ascii="Arial" w:hAnsi="Arial" w:cs="Arial"/>
          <w:szCs w:val="22"/>
          <w:lang w:val="en-GB"/>
        </w:rPr>
        <w:t xml:space="preserve">getting a comprehensive overview of the energy </w:t>
      </w:r>
      <w:r w:rsidR="00314884">
        <w:rPr>
          <w:rFonts w:ascii="Arial" w:hAnsi="Arial" w:cs="Arial"/>
          <w:szCs w:val="22"/>
          <w:lang w:val="en-GB"/>
        </w:rPr>
        <w:t>demand, supply and efficiency in Georgia, both, at national, as well as at regional (</w:t>
      </w:r>
      <w:r w:rsidR="00314884" w:rsidRPr="00B67A88">
        <w:rPr>
          <w:rFonts w:ascii="Arial" w:hAnsi="Arial" w:cs="Arial"/>
          <w:szCs w:val="22"/>
          <w:lang w:val="en-GB"/>
        </w:rPr>
        <w:t>Kakheti, Mtskheta-</w:t>
      </w:r>
      <w:proofErr w:type="spellStart"/>
      <w:r w:rsidR="00314884" w:rsidRPr="00B67A88">
        <w:rPr>
          <w:rFonts w:ascii="Arial" w:hAnsi="Arial" w:cs="Arial"/>
          <w:szCs w:val="22"/>
          <w:lang w:val="en-GB"/>
        </w:rPr>
        <w:t>Mtianeti</w:t>
      </w:r>
      <w:proofErr w:type="spellEnd"/>
      <w:r w:rsidR="00314884" w:rsidRPr="00B67A88">
        <w:rPr>
          <w:rFonts w:ascii="Arial" w:hAnsi="Arial" w:cs="Arial"/>
          <w:szCs w:val="22"/>
          <w:lang w:val="en-GB"/>
        </w:rPr>
        <w:t xml:space="preserve"> and </w:t>
      </w:r>
      <w:proofErr w:type="spellStart"/>
      <w:r w:rsidR="00314884" w:rsidRPr="00B67A88">
        <w:rPr>
          <w:rFonts w:ascii="Arial" w:hAnsi="Arial" w:cs="Arial"/>
          <w:szCs w:val="22"/>
          <w:lang w:val="en-GB"/>
        </w:rPr>
        <w:t>Guria</w:t>
      </w:r>
      <w:proofErr w:type="spellEnd"/>
      <w:r w:rsidR="00314884">
        <w:rPr>
          <w:rFonts w:ascii="Arial" w:hAnsi="Arial" w:cs="Arial"/>
          <w:szCs w:val="22"/>
          <w:lang w:val="en-GB"/>
        </w:rPr>
        <w:t xml:space="preserve">) level. </w:t>
      </w:r>
      <w:r w:rsidR="00BE126A">
        <w:rPr>
          <w:rFonts w:ascii="Arial" w:hAnsi="Arial" w:cs="Arial"/>
          <w:szCs w:val="22"/>
          <w:lang w:val="en-GB"/>
        </w:rPr>
        <w:t xml:space="preserve">Besides providing important baseline data for </w:t>
      </w:r>
      <w:proofErr w:type="spellStart"/>
      <w:r w:rsidR="00BE126A">
        <w:rPr>
          <w:rFonts w:ascii="Arial" w:hAnsi="Arial" w:cs="Arial"/>
          <w:szCs w:val="22"/>
          <w:lang w:val="en-GB"/>
        </w:rPr>
        <w:t>ECOserve’s</w:t>
      </w:r>
      <w:proofErr w:type="spellEnd"/>
      <w:r w:rsidR="00BE126A">
        <w:rPr>
          <w:rFonts w:ascii="Arial" w:hAnsi="Arial" w:cs="Arial"/>
          <w:szCs w:val="22"/>
          <w:lang w:val="en-GB"/>
        </w:rPr>
        <w:t xml:space="preserve"> pilot region, Kakheti, t</w:t>
      </w:r>
      <w:r w:rsidR="00314884">
        <w:rPr>
          <w:rFonts w:ascii="Arial" w:hAnsi="Arial" w:cs="Arial"/>
          <w:szCs w:val="22"/>
          <w:lang w:val="en-GB"/>
        </w:rPr>
        <w:t xml:space="preserve">he </w:t>
      </w:r>
      <w:r w:rsidR="00BE126A">
        <w:rPr>
          <w:rFonts w:ascii="Arial" w:hAnsi="Arial" w:cs="Arial"/>
          <w:szCs w:val="22"/>
          <w:lang w:val="en-GB"/>
        </w:rPr>
        <w:t>surveys</w:t>
      </w:r>
      <w:r w:rsidR="00314884">
        <w:rPr>
          <w:rFonts w:ascii="Arial" w:hAnsi="Arial" w:cs="Arial"/>
          <w:szCs w:val="22"/>
          <w:lang w:val="en-GB"/>
        </w:rPr>
        <w:t xml:space="preserve"> will further help GIZ in </w:t>
      </w:r>
      <w:r w:rsidRPr="00B67A88">
        <w:rPr>
          <w:rFonts w:ascii="Arial" w:hAnsi="Arial" w:cs="Arial"/>
          <w:szCs w:val="22"/>
          <w:lang w:val="en-GB"/>
        </w:rPr>
        <w:t xml:space="preserve">developing a technical feasibility study and full </w:t>
      </w:r>
      <w:r w:rsidR="00BE126A">
        <w:rPr>
          <w:rFonts w:ascii="Arial" w:hAnsi="Arial" w:cs="Arial"/>
          <w:szCs w:val="22"/>
          <w:lang w:val="en-GB"/>
        </w:rPr>
        <w:t>f</w:t>
      </w:r>
      <w:r w:rsidRPr="00B67A88">
        <w:rPr>
          <w:rFonts w:ascii="Arial" w:hAnsi="Arial" w:cs="Arial"/>
          <w:szCs w:val="22"/>
          <w:lang w:val="en-GB"/>
        </w:rPr>
        <w:t xml:space="preserve">unding </w:t>
      </w:r>
      <w:r w:rsidR="00BE126A">
        <w:rPr>
          <w:rFonts w:ascii="Arial" w:hAnsi="Arial" w:cs="Arial"/>
          <w:szCs w:val="22"/>
          <w:lang w:val="en-GB"/>
        </w:rPr>
        <w:t>p</w:t>
      </w:r>
      <w:r w:rsidRPr="00B67A88">
        <w:rPr>
          <w:rFonts w:ascii="Arial" w:hAnsi="Arial" w:cs="Arial"/>
          <w:szCs w:val="22"/>
          <w:lang w:val="en-GB"/>
        </w:rPr>
        <w:t>roposal for the Green Climate Fund project, focussing on Component 2: Energy Efficiency and Alternative Fuels</w:t>
      </w:r>
      <w:r w:rsidR="00BE126A">
        <w:rPr>
          <w:rFonts w:ascii="Arial" w:hAnsi="Arial" w:cs="Arial"/>
          <w:szCs w:val="22"/>
          <w:lang w:val="en-GB"/>
        </w:rPr>
        <w:t xml:space="preserve"> (see above)</w:t>
      </w:r>
      <w:r w:rsidRPr="00B67A88">
        <w:rPr>
          <w:rFonts w:ascii="Arial" w:hAnsi="Arial" w:cs="Arial"/>
          <w:szCs w:val="22"/>
          <w:lang w:val="en-GB"/>
        </w:rPr>
        <w:t>.</w:t>
      </w:r>
    </w:p>
    <w:p w14:paraId="4D3F2548" w14:textId="27B934A1" w:rsidR="00702E32" w:rsidRPr="00B67A88" w:rsidRDefault="00B67A88" w:rsidP="00A86F6D">
      <w:pPr>
        <w:spacing w:after="60" w:line="264" w:lineRule="auto"/>
        <w:jc w:val="both"/>
        <w:rPr>
          <w:rFonts w:ascii="Arial" w:eastAsia="Tahoma" w:hAnsi="Arial" w:cs="Arial"/>
          <w:szCs w:val="22"/>
          <w:lang w:val="en-GB"/>
        </w:rPr>
      </w:pPr>
      <w:r w:rsidRPr="00B67A88">
        <w:rPr>
          <w:rFonts w:ascii="Arial" w:hAnsi="Arial" w:cs="Arial"/>
          <w:szCs w:val="22"/>
          <w:lang w:val="en-GB"/>
        </w:rPr>
        <w:t>The final result of the assignment will be written input in form of texts, tables, figures and data sets</w:t>
      </w:r>
      <w:r w:rsidR="00BE126A">
        <w:rPr>
          <w:rFonts w:ascii="Arial" w:hAnsi="Arial" w:cs="Arial"/>
          <w:szCs w:val="22"/>
          <w:lang w:val="en-GB"/>
        </w:rPr>
        <w:t>/data bases</w:t>
      </w:r>
      <w:r w:rsidRPr="00B67A88">
        <w:rPr>
          <w:rFonts w:ascii="Arial" w:hAnsi="Arial" w:cs="Arial"/>
          <w:szCs w:val="22"/>
          <w:lang w:val="en-GB"/>
        </w:rPr>
        <w:t xml:space="preserve">. These inputs will be used to </w:t>
      </w:r>
      <w:r w:rsidR="00314884">
        <w:rPr>
          <w:rFonts w:ascii="Arial" w:hAnsi="Arial" w:cs="Arial"/>
          <w:szCs w:val="22"/>
          <w:lang w:val="en-GB"/>
        </w:rPr>
        <w:t>plan</w:t>
      </w:r>
      <w:r w:rsidRPr="00B67A88">
        <w:rPr>
          <w:rFonts w:ascii="Arial" w:hAnsi="Arial" w:cs="Arial"/>
          <w:szCs w:val="22"/>
          <w:lang w:val="en-GB"/>
        </w:rPr>
        <w:t xml:space="preserve"> </w:t>
      </w:r>
      <w:r w:rsidR="00314884">
        <w:rPr>
          <w:rFonts w:ascii="Arial" w:hAnsi="Arial" w:cs="Arial"/>
          <w:szCs w:val="22"/>
          <w:lang w:val="en-GB"/>
        </w:rPr>
        <w:t xml:space="preserve">the project components related to energy </w:t>
      </w:r>
      <w:r w:rsidR="00314884">
        <w:rPr>
          <w:rFonts w:ascii="Arial" w:hAnsi="Arial" w:cs="Arial"/>
          <w:szCs w:val="22"/>
          <w:lang w:val="en-GB"/>
        </w:rPr>
        <w:lastRenderedPageBreak/>
        <w:t xml:space="preserve">efficiency and alternative energy under </w:t>
      </w:r>
      <w:proofErr w:type="spellStart"/>
      <w:r w:rsidR="00314884">
        <w:rPr>
          <w:rFonts w:ascii="Arial" w:hAnsi="Arial" w:cs="Arial"/>
          <w:szCs w:val="22"/>
          <w:lang w:val="en-GB"/>
        </w:rPr>
        <w:t>ECOserve</w:t>
      </w:r>
      <w:proofErr w:type="spellEnd"/>
      <w:r w:rsidR="00314884">
        <w:rPr>
          <w:rFonts w:ascii="Arial" w:hAnsi="Arial" w:cs="Arial"/>
          <w:szCs w:val="22"/>
          <w:lang w:val="en-GB"/>
        </w:rPr>
        <w:t xml:space="preserve"> in Georgia, as well as the justify and design </w:t>
      </w:r>
      <w:r w:rsidRPr="00B67A88">
        <w:rPr>
          <w:rFonts w:ascii="Arial" w:hAnsi="Arial" w:cs="Arial"/>
          <w:szCs w:val="22"/>
          <w:lang w:val="en-GB"/>
        </w:rPr>
        <w:t xml:space="preserve">the structure of Component 2 of the </w:t>
      </w:r>
      <w:r w:rsidR="00314884">
        <w:rPr>
          <w:rFonts w:ascii="Arial" w:hAnsi="Arial" w:cs="Arial"/>
          <w:szCs w:val="22"/>
          <w:lang w:val="en-GB"/>
        </w:rPr>
        <w:t xml:space="preserve">GCF </w:t>
      </w:r>
      <w:r w:rsidRPr="00B67A88">
        <w:rPr>
          <w:rFonts w:ascii="Arial" w:hAnsi="Arial" w:cs="Arial"/>
          <w:szCs w:val="22"/>
          <w:lang w:val="en-GB"/>
        </w:rPr>
        <w:t>project</w:t>
      </w:r>
      <w:r w:rsidR="00314884">
        <w:rPr>
          <w:rFonts w:ascii="Arial" w:hAnsi="Arial" w:cs="Arial"/>
          <w:szCs w:val="22"/>
          <w:lang w:val="en-GB"/>
        </w:rPr>
        <w:t xml:space="preserve">. </w:t>
      </w:r>
    </w:p>
    <w:p w14:paraId="0415A6DC" w14:textId="70645E9B" w:rsidR="00B67A88" w:rsidRPr="00B67A88" w:rsidRDefault="00B67A88" w:rsidP="00314884">
      <w:pPr>
        <w:spacing w:after="60" w:line="264" w:lineRule="auto"/>
        <w:jc w:val="both"/>
        <w:rPr>
          <w:rFonts w:ascii="Arial" w:hAnsi="Arial" w:cs="Arial"/>
          <w:szCs w:val="22"/>
          <w:lang w:val="en-GB"/>
        </w:rPr>
      </w:pPr>
      <w:r w:rsidRPr="00B67A88">
        <w:rPr>
          <w:rFonts w:ascii="Arial" w:hAnsi="Arial" w:cs="Arial"/>
          <w:szCs w:val="22"/>
          <w:u w:val="single"/>
          <w:lang w:val="en-GB"/>
        </w:rPr>
        <w:t>Collection for this assignment means:</w:t>
      </w:r>
      <w:r w:rsidRPr="00B67A88">
        <w:rPr>
          <w:rFonts w:ascii="Arial" w:hAnsi="Arial" w:cs="Arial"/>
          <w:szCs w:val="22"/>
          <w:lang w:val="en-GB"/>
        </w:rPr>
        <w:t xml:space="preserve"> Screening of all available primary (official statistics, government surveys etc.) and secondary (studies, reports etc.) sources to identify the required data and information</w:t>
      </w:r>
      <w:r w:rsidRPr="00BE126A">
        <w:rPr>
          <w:rFonts w:ascii="Arial" w:hAnsi="Arial" w:cs="Arial"/>
          <w:szCs w:val="22"/>
          <w:lang w:val="en-GB"/>
        </w:rPr>
        <w:t>. In case the data is not available, conduct specific data and information collection via surveys, focused group discussions or interviews with relevant persons (households, governments, experts etc.). In case primary data cannot be generated, develop sound assumptions with justifications and clear methodologies. The collection and/or derivation of data and the respective methodologies have to be well documented (format to be agreed upon with GIZ and international experts at the start of the assignment).</w:t>
      </w:r>
      <w:r w:rsidR="00A84960" w:rsidRPr="00BE126A">
        <w:rPr>
          <w:rFonts w:ascii="Arial" w:hAnsi="Arial" w:cs="Arial"/>
          <w:szCs w:val="22"/>
          <w:lang w:val="en-GB"/>
        </w:rPr>
        <w:t xml:space="preserve"> Wherever possible, data and information need to be gender-differentiated.</w:t>
      </w:r>
    </w:p>
    <w:p w14:paraId="4DAEFF77" w14:textId="1F6C222C" w:rsidR="00B67A88" w:rsidRPr="00B67A88" w:rsidRDefault="00B67A88" w:rsidP="00314884">
      <w:pPr>
        <w:spacing w:after="60" w:line="264" w:lineRule="auto"/>
        <w:jc w:val="both"/>
        <w:rPr>
          <w:rFonts w:ascii="Arial" w:hAnsi="Arial" w:cs="Arial"/>
          <w:szCs w:val="22"/>
          <w:lang w:val="en-GB"/>
        </w:rPr>
      </w:pPr>
      <w:r w:rsidRPr="00B67A88">
        <w:rPr>
          <w:rFonts w:ascii="Arial" w:hAnsi="Arial" w:cs="Arial"/>
          <w:szCs w:val="22"/>
          <w:u w:val="single"/>
          <w:lang w:val="en-GB"/>
        </w:rPr>
        <w:t>Verification for this assignment means:</w:t>
      </w:r>
      <w:r w:rsidRPr="00B67A88">
        <w:rPr>
          <w:rFonts w:ascii="Arial" w:hAnsi="Arial" w:cs="Arial"/>
          <w:szCs w:val="22"/>
          <w:lang w:val="en-GB"/>
        </w:rPr>
        <w:t xml:space="preserve"> GCF applies strict requirements on the quality of data and information. Verification of primary, secondary and developed data/information as well as of the assumptions is therefore crucial. The consultants ensure that all data/information are verified and quality proofed, and, if possible are triangulated and checked / backed up by more than one</w:t>
      </w:r>
      <w:r w:rsidR="00A84960">
        <w:rPr>
          <w:rFonts w:ascii="Arial" w:hAnsi="Arial" w:cs="Arial"/>
          <w:szCs w:val="22"/>
          <w:lang w:val="en-GB"/>
        </w:rPr>
        <w:t xml:space="preserve"> independent</w:t>
      </w:r>
      <w:r w:rsidRPr="00B67A88">
        <w:rPr>
          <w:rFonts w:ascii="Arial" w:hAnsi="Arial" w:cs="Arial"/>
          <w:szCs w:val="22"/>
          <w:lang w:val="en-GB"/>
        </w:rPr>
        <w:t xml:space="preserve"> source. All sources need to be referenced and checked.</w:t>
      </w:r>
    </w:p>
    <w:p w14:paraId="4D8B6540" w14:textId="77777777" w:rsidR="00B67A88" w:rsidRPr="00B67A88" w:rsidRDefault="00B67A88" w:rsidP="00314884">
      <w:pPr>
        <w:spacing w:after="60" w:line="264" w:lineRule="auto"/>
        <w:jc w:val="both"/>
        <w:rPr>
          <w:rFonts w:ascii="Arial" w:hAnsi="Arial" w:cs="Arial"/>
          <w:szCs w:val="22"/>
          <w:u w:val="single"/>
          <w:lang w:val="en-GB"/>
        </w:rPr>
      </w:pPr>
      <w:r w:rsidRPr="00B67A88">
        <w:rPr>
          <w:rFonts w:ascii="Arial" w:hAnsi="Arial" w:cs="Arial"/>
          <w:szCs w:val="22"/>
          <w:u w:val="single"/>
          <w:lang w:val="en-GB"/>
        </w:rPr>
        <w:t>Analysis for this assignment means:</w:t>
      </w:r>
      <w:r w:rsidRPr="00B67A88">
        <w:rPr>
          <w:rFonts w:ascii="Arial" w:hAnsi="Arial" w:cs="Arial"/>
          <w:szCs w:val="22"/>
          <w:lang w:val="en-GB"/>
        </w:rPr>
        <w:t xml:space="preserve"> To develop a clear project narrative based on sound analysis of data and information, certain analyses of collected and verified data and information might be necessary. The scope and level of detail for analyses will be defined at the beginning of the assignment together with the international experts and GIZ.</w:t>
      </w:r>
      <w:r w:rsidRPr="00B67A88">
        <w:rPr>
          <w:rFonts w:ascii="Arial" w:hAnsi="Arial" w:cs="Arial"/>
          <w:szCs w:val="22"/>
          <w:u w:val="single"/>
          <w:lang w:val="en-GB"/>
        </w:rPr>
        <w:t xml:space="preserve"> </w:t>
      </w:r>
    </w:p>
    <w:p w14:paraId="77B82D1A" w14:textId="77777777" w:rsidR="00B67A88" w:rsidRPr="00B67A88" w:rsidRDefault="00B67A88" w:rsidP="00314884">
      <w:pPr>
        <w:spacing w:after="60" w:line="264" w:lineRule="auto"/>
        <w:jc w:val="both"/>
        <w:rPr>
          <w:rFonts w:ascii="Arial" w:hAnsi="Arial" w:cs="Arial"/>
          <w:szCs w:val="22"/>
          <w:lang w:val="en-GB"/>
        </w:rPr>
      </w:pPr>
      <w:r w:rsidRPr="00B67A88">
        <w:rPr>
          <w:rFonts w:ascii="Arial" w:hAnsi="Arial" w:cs="Arial"/>
          <w:szCs w:val="22"/>
          <w:lang w:val="en-GB"/>
        </w:rPr>
        <w:t xml:space="preserve">These three steps have to be applied for the following detailed tasks and areas: </w:t>
      </w:r>
    </w:p>
    <w:p w14:paraId="39458951" w14:textId="77777777" w:rsidR="00C06CF0" w:rsidRDefault="00C06CF0" w:rsidP="00314884">
      <w:pPr>
        <w:spacing w:after="60" w:line="264" w:lineRule="auto"/>
        <w:jc w:val="both"/>
        <w:rPr>
          <w:rFonts w:ascii="Arial" w:hAnsi="Arial" w:cs="Arial"/>
          <w:b/>
          <w:szCs w:val="22"/>
          <w:lang w:val="en-GB"/>
        </w:rPr>
      </w:pPr>
    </w:p>
    <w:p w14:paraId="56B4CE32" w14:textId="6D7BB685" w:rsidR="00C06CF0" w:rsidRDefault="00C06CF0" w:rsidP="00A84960">
      <w:pPr>
        <w:spacing w:after="240" w:line="264" w:lineRule="auto"/>
        <w:jc w:val="both"/>
        <w:rPr>
          <w:rFonts w:ascii="Arial" w:hAnsi="Arial" w:cs="Arial"/>
          <w:b/>
          <w:szCs w:val="22"/>
          <w:lang w:val="en-GB"/>
        </w:rPr>
      </w:pPr>
      <w:r>
        <w:rPr>
          <w:rFonts w:ascii="Arial" w:hAnsi="Arial" w:cs="Arial"/>
          <w:b/>
          <w:szCs w:val="22"/>
          <w:lang w:val="en-GB"/>
        </w:rPr>
        <w:t>At national level:</w:t>
      </w:r>
    </w:p>
    <w:p w14:paraId="3239C616" w14:textId="5FF7DD4B" w:rsidR="00C06CF0" w:rsidRPr="00B67A88" w:rsidRDefault="00C06CF0" w:rsidP="00C06CF0">
      <w:pPr>
        <w:spacing w:after="60" w:line="264" w:lineRule="auto"/>
        <w:jc w:val="both"/>
        <w:rPr>
          <w:rFonts w:ascii="Arial" w:hAnsi="Arial" w:cs="Arial"/>
          <w:szCs w:val="22"/>
          <w:u w:val="single"/>
          <w:lang w:val="en-GB"/>
        </w:rPr>
      </w:pPr>
      <w:r w:rsidRPr="00B67A88">
        <w:rPr>
          <w:rFonts w:ascii="Arial" w:hAnsi="Arial" w:cs="Arial"/>
          <w:szCs w:val="22"/>
          <w:u w:val="single"/>
          <w:lang w:val="en-GB"/>
        </w:rPr>
        <w:t xml:space="preserve">Task </w:t>
      </w:r>
      <w:r>
        <w:rPr>
          <w:rFonts w:ascii="Arial" w:hAnsi="Arial" w:cs="Arial"/>
          <w:szCs w:val="22"/>
          <w:u w:val="single"/>
          <w:lang w:val="en-GB"/>
        </w:rPr>
        <w:t>1</w:t>
      </w:r>
      <w:r w:rsidRPr="00B67A88">
        <w:rPr>
          <w:rFonts w:ascii="Arial" w:hAnsi="Arial" w:cs="Arial"/>
          <w:szCs w:val="22"/>
          <w:u w:val="single"/>
          <w:lang w:val="en-GB"/>
        </w:rPr>
        <w:t xml:space="preserve">: Collection, verification and analysis of data and information on the policy/institutional framework for energy efficiency and </w:t>
      </w:r>
      <w:r w:rsidR="00A86F6D">
        <w:rPr>
          <w:rFonts w:ascii="Arial" w:hAnsi="Arial" w:cs="Arial"/>
          <w:szCs w:val="22"/>
          <w:u w:val="single"/>
          <w:lang w:val="en-GB"/>
        </w:rPr>
        <w:t>renewable energy/</w:t>
      </w:r>
      <w:r w:rsidRPr="00B67A88">
        <w:rPr>
          <w:rFonts w:ascii="Arial" w:hAnsi="Arial" w:cs="Arial"/>
          <w:szCs w:val="22"/>
          <w:u w:val="single"/>
          <w:lang w:val="en-GB"/>
        </w:rPr>
        <w:t>alternative fuels on national level.</w:t>
      </w:r>
    </w:p>
    <w:p w14:paraId="6D710824" w14:textId="77777777" w:rsidR="00C06CF0" w:rsidRPr="00B67A88" w:rsidRDefault="00C06CF0" w:rsidP="00C06CF0">
      <w:pPr>
        <w:spacing w:after="60" w:line="264" w:lineRule="auto"/>
        <w:jc w:val="both"/>
        <w:rPr>
          <w:rFonts w:ascii="Arial" w:hAnsi="Arial" w:cs="Arial"/>
          <w:szCs w:val="22"/>
          <w:lang w:val="en-GB"/>
        </w:rPr>
      </w:pPr>
      <w:r w:rsidRPr="00B67A88">
        <w:rPr>
          <w:rFonts w:ascii="Arial" w:hAnsi="Arial" w:cs="Arial"/>
          <w:szCs w:val="22"/>
          <w:lang w:val="en-GB"/>
        </w:rPr>
        <w:t xml:space="preserve">The consultants will collect, verify and analyse data and information on the following policy framework items: </w:t>
      </w:r>
    </w:p>
    <w:p w14:paraId="7F63A2D3" w14:textId="592CF29D" w:rsidR="00C06CF0" w:rsidRDefault="00C06CF0" w:rsidP="005A22FC">
      <w:pPr>
        <w:pStyle w:val="Listenabsatz"/>
        <w:numPr>
          <w:ilvl w:val="0"/>
          <w:numId w:val="7"/>
        </w:numPr>
        <w:spacing w:after="60" w:line="264" w:lineRule="auto"/>
        <w:contextualSpacing w:val="0"/>
        <w:jc w:val="both"/>
        <w:rPr>
          <w:rFonts w:ascii="Arial" w:hAnsi="Arial" w:cs="Arial"/>
          <w:szCs w:val="22"/>
          <w:lang w:val="en-GB"/>
        </w:rPr>
      </w:pPr>
      <w:r>
        <w:rPr>
          <w:rFonts w:ascii="Arial" w:hAnsi="Arial" w:cs="Arial"/>
          <w:szCs w:val="22"/>
          <w:lang w:val="en-GB"/>
        </w:rPr>
        <w:t xml:space="preserve">Compilation and review of </w:t>
      </w:r>
      <w:r w:rsidR="00A86F6D">
        <w:rPr>
          <w:rFonts w:ascii="Arial" w:hAnsi="Arial" w:cs="Arial"/>
          <w:szCs w:val="22"/>
          <w:lang w:val="en-GB"/>
        </w:rPr>
        <w:t xml:space="preserve">Georgia’s obligations regarding energy efficiency </w:t>
      </w:r>
      <w:r w:rsidR="0055510C">
        <w:rPr>
          <w:rFonts w:ascii="Arial" w:hAnsi="Arial" w:cs="Arial"/>
          <w:szCs w:val="22"/>
          <w:lang w:val="en-GB"/>
        </w:rPr>
        <w:t xml:space="preserve">(EE) </w:t>
      </w:r>
      <w:r w:rsidR="00A86F6D">
        <w:rPr>
          <w:rFonts w:ascii="Arial" w:hAnsi="Arial" w:cs="Arial"/>
          <w:szCs w:val="22"/>
          <w:lang w:val="en-GB"/>
        </w:rPr>
        <w:t>and renewable energy</w:t>
      </w:r>
      <w:r w:rsidR="0055510C">
        <w:rPr>
          <w:rFonts w:ascii="Arial" w:hAnsi="Arial" w:cs="Arial"/>
          <w:szCs w:val="22"/>
          <w:lang w:val="en-GB"/>
        </w:rPr>
        <w:t xml:space="preserve"> (RE)</w:t>
      </w:r>
      <w:r w:rsidR="00A86F6D">
        <w:rPr>
          <w:rFonts w:ascii="Arial" w:hAnsi="Arial" w:cs="Arial"/>
          <w:szCs w:val="22"/>
          <w:lang w:val="en-GB"/>
        </w:rPr>
        <w:t xml:space="preserve">/alternative fuels </w:t>
      </w:r>
      <w:r w:rsidR="0055510C">
        <w:rPr>
          <w:rFonts w:ascii="Arial" w:hAnsi="Arial" w:cs="Arial"/>
          <w:szCs w:val="22"/>
          <w:lang w:val="en-GB"/>
        </w:rPr>
        <w:t xml:space="preserve">(AF) </w:t>
      </w:r>
      <w:r w:rsidR="00A86F6D">
        <w:rPr>
          <w:rFonts w:ascii="Arial" w:hAnsi="Arial" w:cs="Arial"/>
          <w:szCs w:val="22"/>
          <w:lang w:val="en-GB"/>
        </w:rPr>
        <w:t>in the light of international processes (such as the EU Association Agreement</w:t>
      </w:r>
      <w:r w:rsidR="00BE126A">
        <w:rPr>
          <w:rFonts w:ascii="Arial" w:hAnsi="Arial" w:cs="Arial"/>
          <w:szCs w:val="22"/>
          <w:lang w:val="en-GB"/>
        </w:rPr>
        <w:t>, but also others</w:t>
      </w:r>
      <w:r w:rsidR="00A86F6D">
        <w:rPr>
          <w:rFonts w:ascii="Arial" w:hAnsi="Arial" w:cs="Arial"/>
          <w:szCs w:val="22"/>
          <w:lang w:val="en-GB"/>
        </w:rPr>
        <w:t>)</w:t>
      </w:r>
      <w:r w:rsidR="0055510C">
        <w:rPr>
          <w:rFonts w:ascii="Arial" w:hAnsi="Arial" w:cs="Arial"/>
          <w:szCs w:val="22"/>
          <w:lang w:val="en-GB"/>
        </w:rPr>
        <w:t xml:space="preserve"> with a focus on EE/RE/AF application in building sector</w:t>
      </w:r>
    </w:p>
    <w:p w14:paraId="0143D953" w14:textId="77777777" w:rsidR="00C06CF0" w:rsidRPr="00B67A88" w:rsidRDefault="00C06CF0" w:rsidP="005A22FC">
      <w:pPr>
        <w:pStyle w:val="Listenabsatz"/>
        <w:numPr>
          <w:ilvl w:val="0"/>
          <w:numId w:val="7"/>
        </w:numPr>
        <w:spacing w:after="60" w:line="264" w:lineRule="auto"/>
        <w:contextualSpacing w:val="0"/>
        <w:jc w:val="both"/>
        <w:rPr>
          <w:rFonts w:ascii="Arial" w:hAnsi="Arial" w:cs="Arial"/>
          <w:szCs w:val="22"/>
          <w:lang w:val="en-GB"/>
        </w:rPr>
      </w:pPr>
      <w:r w:rsidRPr="00B67A88">
        <w:rPr>
          <w:rFonts w:ascii="Arial" w:hAnsi="Arial" w:cs="Arial"/>
          <w:szCs w:val="22"/>
          <w:lang w:val="en-GB"/>
        </w:rPr>
        <w:t xml:space="preserve">Institutional framework: Agencies in charge of policies and regulations for EE and RE/AF and their capacities (a format for the capacity needs assessment will be provided at the beginning of the assignment) </w:t>
      </w:r>
    </w:p>
    <w:p w14:paraId="22F4E6DF" w14:textId="77777777" w:rsidR="00C06CF0" w:rsidRPr="00B67A88" w:rsidRDefault="00C06CF0" w:rsidP="005A22FC">
      <w:pPr>
        <w:pStyle w:val="Listenabsatz"/>
        <w:numPr>
          <w:ilvl w:val="0"/>
          <w:numId w:val="7"/>
        </w:numPr>
        <w:spacing w:after="60" w:line="264" w:lineRule="auto"/>
        <w:contextualSpacing w:val="0"/>
        <w:jc w:val="both"/>
        <w:rPr>
          <w:rFonts w:ascii="Arial" w:hAnsi="Arial" w:cs="Arial"/>
          <w:szCs w:val="22"/>
          <w:lang w:val="en-GB"/>
        </w:rPr>
      </w:pPr>
      <w:r w:rsidRPr="00B67A88">
        <w:rPr>
          <w:rFonts w:ascii="Arial" w:hAnsi="Arial" w:cs="Arial"/>
          <w:szCs w:val="22"/>
          <w:lang w:val="en-GB"/>
        </w:rPr>
        <w:t>Status and plans/ schedule of regulatory framework:</w:t>
      </w:r>
    </w:p>
    <w:p w14:paraId="2849C8D0" w14:textId="75FA883D" w:rsidR="00C06CF0" w:rsidRPr="00B67A88" w:rsidRDefault="00C06CF0" w:rsidP="005A22FC">
      <w:pPr>
        <w:pStyle w:val="Listenabsatz"/>
        <w:numPr>
          <w:ilvl w:val="0"/>
          <w:numId w:val="8"/>
        </w:numPr>
        <w:spacing w:after="60" w:line="264" w:lineRule="auto"/>
        <w:contextualSpacing w:val="0"/>
        <w:jc w:val="both"/>
        <w:rPr>
          <w:rFonts w:ascii="Arial" w:hAnsi="Arial" w:cs="Arial"/>
          <w:szCs w:val="22"/>
          <w:lang w:val="en-GB"/>
        </w:rPr>
      </w:pPr>
      <w:r w:rsidRPr="00B67A88">
        <w:rPr>
          <w:rFonts w:ascii="Arial" w:hAnsi="Arial" w:cs="Arial"/>
          <w:szCs w:val="22"/>
          <w:lang w:val="en-GB"/>
        </w:rPr>
        <w:t>Minimum energy performance requirements for buildings (</w:t>
      </w:r>
      <w:r w:rsidR="00A86F6D">
        <w:rPr>
          <w:rFonts w:ascii="Arial" w:hAnsi="Arial" w:cs="Arial"/>
          <w:szCs w:val="22"/>
          <w:lang w:val="en-GB"/>
        </w:rPr>
        <w:t>e</w:t>
      </w:r>
      <w:r w:rsidRPr="00B67A88">
        <w:rPr>
          <w:rFonts w:ascii="Arial" w:hAnsi="Arial" w:cs="Arial"/>
          <w:szCs w:val="22"/>
          <w:lang w:val="en-GB"/>
        </w:rPr>
        <w:t>nergy building code)</w:t>
      </w:r>
    </w:p>
    <w:p w14:paraId="31A9A3B3" w14:textId="77777777" w:rsidR="00C06CF0" w:rsidRPr="00B67A88" w:rsidRDefault="00C06CF0" w:rsidP="005A22FC">
      <w:pPr>
        <w:pStyle w:val="Listenabsatz"/>
        <w:numPr>
          <w:ilvl w:val="0"/>
          <w:numId w:val="8"/>
        </w:numPr>
        <w:spacing w:after="60" w:line="264" w:lineRule="auto"/>
        <w:contextualSpacing w:val="0"/>
        <w:jc w:val="both"/>
        <w:rPr>
          <w:rFonts w:ascii="Arial" w:hAnsi="Arial" w:cs="Arial"/>
          <w:szCs w:val="22"/>
          <w:lang w:val="en-GB"/>
        </w:rPr>
      </w:pPr>
      <w:r w:rsidRPr="00B67A88">
        <w:rPr>
          <w:rFonts w:ascii="Arial" w:hAnsi="Arial" w:cs="Arial"/>
          <w:szCs w:val="22"/>
          <w:lang w:val="en-GB"/>
        </w:rPr>
        <w:t>Minimum energy performance requirements for appliances, in particular stoves</w:t>
      </w:r>
    </w:p>
    <w:p w14:paraId="53F9DAD6" w14:textId="77777777" w:rsidR="00C06CF0" w:rsidRPr="00B67A88" w:rsidRDefault="00C06CF0" w:rsidP="005A22FC">
      <w:pPr>
        <w:pStyle w:val="Listenabsatz"/>
        <w:numPr>
          <w:ilvl w:val="0"/>
          <w:numId w:val="8"/>
        </w:numPr>
        <w:spacing w:after="60" w:line="264" w:lineRule="auto"/>
        <w:contextualSpacing w:val="0"/>
        <w:jc w:val="both"/>
        <w:rPr>
          <w:rFonts w:ascii="Arial" w:hAnsi="Arial" w:cs="Arial"/>
          <w:szCs w:val="22"/>
          <w:lang w:val="en-GB"/>
        </w:rPr>
      </w:pPr>
      <w:r w:rsidRPr="00B67A88">
        <w:rPr>
          <w:rFonts w:ascii="Arial" w:hAnsi="Arial" w:cs="Arial"/>
          <w:szCs w:val="22"/>
          <w:lang w:val="en-GB"/>
        </w:rPr>
        <w:t>Quality standards for stoves, insulation materials, briquettes, SWH systems</w:t>
      </w:r>
    </w:p>
    <w:p w14:paraId="334D2CE8" w14:textId="77777777" w:rsidR="00C06CF0" w:rsidRPr="00B67A88" w:rsidRDefault="00C06CF0" w:rsidP="005A22FC">
      <w:pPr>
        <w:pStyle w:val="Listenabsatz"/>
        <w:numPr>
          <w:ilvl w:val="0"/>
          <w:numId w:val="8"/>
        </w:numPr>
        <w:spacing w:after="60" w:line="264" w:lineRule="auto"/>
        <w:contextualSpacing w:val="0"/>
        <w:jc w:val="both"/>
        <w:rPr>
          <w:rFonts w:ascii="Arial" w:hAnsi="Arial" w:cs="Arial"/>
          <w:szCs w:val="22"/>
          <w:lang w:val="en-GB"/>
        </w:rPr>
      </w:pPr>
      <w:r w:rsidRPr="00B67A88">
        <w:rPr>
          <w:rFonts w:ascii="Arial" w:hAnsi="Arial" w:cs="Arial"/>
          <w:szCs w:val="22"/>
          <w:lang w:val="en-GB"/>
        </w:rPr>
        <w:t>Intended (or working) auditing institutions and frameworks</w:t>
      </w:r>
    </w:p>
    <w:p w14:paraId="32C08451" w14:textId="196BC485" w:rsidR="00C06CF0" w:rsidRPr="00B67A88" w:rsidRDefault="00C06CF0" w:rsidP="005A22FC">
      <w:pPr>
        <w:pStyle w:val="Listenabsatz"/>
        <w:numPr>
          <w:ilvl w:val="0"/>
          <w:numId w:val="8"/>
        </w:numPr>
        <w:spacing w:after="60" w:line="264" w:lineRule="auto"/>
        <w:contextualSpacing w:val="0"/>
        <w:jc w:val="both"/>
        <w:rPr>
          <w:rFonts w:ascii="Arial" w:hAnsi="Arial" w:cs="Arial"/>
          <w:szCs w:val="22"/>
          <w:lang w:val="en-GB"/>
        </w:rPr>
      </w:pPr>
      <w:r w:rsidRPr="00B67A88">
        <w:rPr>
          <w:rFonts w:ascii="Arial" w:hAnsi="Arial" w:cs="Arial"/>
          <w:szCs w:val="22"/>
          <w:lang w:val="en-GB"/>
        </w:rPr>
        <w:t>Incentives for producers/consumers of EE</w:t>
      </w:r>
      <w:r w:rsidR="00A86F6D">
        <w:rPr>
          <w:rFonts w:ascii="Arial" w:hAnsi="Arial" w:cs="Arial"/>
          <w:szCs w:val="22"/>
          <w:lang w:val="en-GB"/>
        </w:rPr>
        <w:t>, RE</w:t>
      </w:r>
      <w:r w:rsidRPr="00B67A88">
        <w:rPr>
          <w:rFonts w:ascii="Arial" w:hAnsi="Arial" w:cs="Arial"/>
          <w:szCs w:val="22"/>
          <w:lang w:val="en-GB"/>
        </w:rPr>
        <w:t>/AF solutions: tax exemption/reduction, discounts, non-financial incentives, etc.</w:t>
      </w:r>
    </w:p>
    <w:p w14:paraId="74D01309" w14:textId="77777777" w:rsidR="00A86F6D" w:rsidRPr="00A86F6D" w:rsidRDefault="00A86F6D" w:rsidP="005A22FC">
      <w:pPr>
        <w:pStyle w:val="Listenabsatz"/>
        <w:numPr>
          <w:ilvl w:val="0"/>
          <w:numId w:val="7"/>
        </w:numPr>
        <w:spacing w:after="60" w:line="264" w:lineRule="auto"/>
        <w:contextualSpacing w:val="0"/>
        <w:jc w:val="both"/>
        <w:rPr>
          <w:rFonts w:ascii="Arial" w:hAnsi="Arial" w:cs="Arial"/>
          <w:szCs w:val="22"/>
          <w:lang w:val="en-GB"/>
        </w:rPr>
      </w:pPr>
      <w:r w:rsidRPr="00A86F6D">
        <w:rPr>
          <w:rFonts w:ascii="Arial" w:hAnsi="Arial" w:cs="Arial"/>
          <w:szCs w:val="22"/>
          <w:lang w:val="en-GB"/>
        </w:rPr>
        <w:t>Status and plans/ schedule of NEEAP and REAP and other relevant policy documents</w:t>
      </w:r>
    </w:p>
    <w:p w14:paraId="6E724E7B" w14:textId="7323E64A" w:rsidR="00C06CF0" w:rsidRDefault="00C06CF0" w:rsidP="00C06CF0">
      <w:pPr>
        <w:spacing w:after="60" w:line="264" w:lineRule="auto"/>
        <w:jc w:val="both"/>
        <w:rPr>
          <w:rFonts w:ascii="Arial" w:hAnsi="Arial" w:cs="Arial"/>
          <w:b/>
          <w:szCs w:val="22"/>
          <w:lang w:val="en-GB"/>
        </w:rPr>
      </w:pPr>
    </w:p>
    <w:p w14:paraId="434694FA" w14:textId="05CE0A79" w:rsidR="00FF3AFB" w:rsidRDefault="00FF3AFB" w:rsidP="00C06CF0">
      <w:pPr>
        <w:spacing w:after="60" w:line="264" w:lineRule="auto"/>
        <w:jc w:val="both"/>
        <w:rPr>
          <w:rFonts w:ascii="Arial" w:hAnsi="Arial" w:cs="Arial"/>
          <w:b/>
          <w:szCs w:val="22"/>
          <w:lang w:val="en-GB"/>
        </w:rPr>
      </w:pPr>
    </w:p>
    <w:p w14:paraId="4C747AA7" w14:textId="77777777" w:rsidR="00FF3AFB" w:rsidRPr="00C06CF0" w:rsidRDefault="00FF3AFB" w:rsidP="00C06CF0">
      <w:pPr>
        <w:spacing w:after="60" w:line="264" w:lineRule="auto"/>
        <w:jc w:val="both"/>
        <w:rPr>
          <w:rFonts w:ascii="Arial" w:hAnsi="Arial" w:cs="Arial"/>
          <w:b/>
          <w:szCs w:val="22"/>
          <w:lang w:val="en-GB"/>
        </w:rPr>
      </w:pPr>
    </w:p>
    <w:p w14:paraId="71574767" w14:textId="03CDCE73" w:rsidR="00C06CF0" w:rsidRPr="00B67A88" w:rsidRDefault="00C06CF0" w:rsidP="00C06CF0">
      <w:pPr>
        <w:spacing w:after="60" w:line="264" w:lineRule="auto"/>
        <w:jc w:val="both"/>
        <w:rPr>
          <w:rFonts w:ascii="Arial" w:hAnsi="Arial" w:cs="Arial"/>
          <w:szCs w:val="22"/>
          <w:u w:val="single"/>
          <w:lang w:val="en-GB"/>
        </w:rPr>
      </w:pPr>
      <w:r w:rsidRPr="00B67A88">
        <w:rPr>
          <w:rFonts w:ascii="Arial" w:hAnsi="Arial" w:cs="Arial"/>
          <w:szCs w:val="22"/>
          <w:u w:val="single"/>
          <w:lang w:val="en-GB"/>
        </w:rPr>
        <w:lastRenderedPageBreak/>
        <w:t xml:space="preserve">Task </w:t>
      </w:r>
      <w:r w:rsidR="001F6C42">
        <w:rPr>
          <w:rFonts w:ascii="Arial" w:hAnsi="Arial" w:cs="Arial"/>
          <w:szCs w:val="22"/>
          <w:u w:val="single"/>
          <w:lang w:val="en-GB"/>
        </w:rPr>
        <w:t>2</w:t>
      </w:r>
      <w:r w:rsidRPr="00B67A88">
        <w:rPr>
          <w:rFonts w:ascii="Arial" w:hAnsi="Arial" w:cs="Arial"/>
          <w:szCs w:val="22"/>
          <w:u w:val="single"/>
          <w:lang w:val="en-GB"/>
        </w:rPr>
        <w:t>:  Collection, verification and analysis of data and information on the energy efficiency and alternative fuel market profile on national level.</w:t>
      </w:r>
    </w:p>
    <w:p w14:paraId="393F317E" w14:textId="64C596A6" w:rsidR="00C06CF0" w:rsidRPr="00B67A88" w:rsidRDefault="00C06CF0" w:rsidP="0064133D">
      <w:pPr>
        <w:spacing w:after="60" w:line="264" w:lineRule="auto"/>
        <w:jc w:val="both"/>
        <w:rPr>
          <w:rFonts w:ascii="Arial" w:hAnsi="Arial" w:cs="Arial"/>
          <w:szCs w:val="22"/>
          <w:lang w:val="en-GB"/>
        </w:rPr>
      </w:pPr>
      <w:r w:rsidRPr="00B67A88">
        <w:rPr>
          <w:rFonts w:ascii="Arial" w:hAnsi="Arial" w:cs="Arial"/>
          <w:szCs w:val="22"/>
          <w:lang w:val="en-GB"/>
        </w:rPr>
        <w:t>The consultants will collect, verify and analyse data and information on the status of local markets for energy efficiency and alternative fuel solutions</w:t>
      </w:r>
      <w:r w:rsidR="0055510C">
        <w:rPr>
          <w:rFonts w:ascii="Arial" w:hAnsi="Arial" w:cs="Arial"/>
          <w:szCs w:val="22"/>
          <w:lang w:val="en-GB"/>
        </w:rPr>
        <w:t xml:space="preserve"> in particular for EE/AF application in rural areas (households, SMEs, public buildings)</w:t>
      </w:r>
      <w:r w:rsidRPr="00B67A88">
        <w:rPr>
          <w:rFonts w:ascii="Arial" w:hAnsi="Arial" w:cs="Arial"/>
          <w:szCs w:val="22"/>
          <w:lang w:val="en-GB"/>
        </w:rPr>
        <w:t xml:space="preserve">. This entails producers, range of products, product characteristics, process, volumes of production and sales, size of enterprises, existence of certified products </w:t>
      </w:r>
      <w:r w:rsidR="001F6C42">
        <w:rPr>
          <w:rFonts w:ascii="Arial" w:hAnsi="Arial" w:cs="Arial"/>
          <w:szCs w:val="22"/>
          <w:lang w:val="en-GB"/>
        </w:rPr>
        <w:t xml:space="preserve">(incl. existing certification options and gaps) </w:t>
      </w:r>
      <w:r w:rsidRPr="00B67A88">
        <w:rPr>
          <w:rFonts w:ascii="Arial" w:hAnsi="Arial" w:cs="Arial"/>
          <w:szCs w:val="22"/>
          <w:lang w:val="en-GB"/>
        </w:rPr>
        <w:t>etc. The products to be analysed are:</w:t>
      </w:r>
      <w:r w:rsidR="0064133D">
        <w:rPr>
          <w:rFonts w:ascii="Arial" w:hAnsi="Arial" w:cs="Arial"/>
          <w:szCs w:val="22"/>
          <w:lang w:val="en-GB"/>
        </w:rPr>
        <w:t xml:space="preserve"> (1) e</w:t>
      </w:r>
      <w:r w:rsidRPr="00B67A88">
        <w:rPr>
          <w:rFonts w:ascii="Arial" w:hAnsi="Arial" w:cs="Arial"/>
          <w:szCs w:val="22"/>
          <w:lang w:val="en-GB"/>
        </w:rPr>
        <w:t>nergy efficient stoves</w:t>
      </w:r>
      <w:r w:rsidR="0064133D">
        <w:rPr>
          <w:rFonts w:ascii="Arial" w:hAnsi="Arial" w:cs="Arial"/>
          <w:szCs w:val="22"/>
          <w:lang w:val="en-GB"/>
        </w:rPr>
        <w:t>, (2) b</w:t>
      </w:r>
      <w:r w:rsidRPr="00B67A88">
        <w:rPr>
          <w:rFonts w:ascii="Arial" w:hAnsi="Arial" w:cs="Arial"/>
          <w:szCs w:val="22"/>
          <w:lang w:val="en-GB"/>
        </w:rPr>
        <w:t>uilding insulation materials</w:t>
      </w:r>
      <w:r w:rsidR="0064133D">
        <w:rPr>
          <w:rFonts w:ascii="Arial" w:hAnsi="Arial" w:cs="Arial"/>
          <w:szCs w:val="22"/>
          <w:lang w:val="en-GB"/>
        </w:rPr>
        <w:t>, (3) s</w:t>
      </w:r>
      <w:r w:rsidRPr="00B67A88">
        <w:rPr>
          <w:rFonts w:ascii="Arial" w:hAnsi="Arial" w:cs="Arial"/>
          <w:szCs w:val="22"/>
          <w:lang w:val="en-GB"/>
        </w:rPr>
        <w:t>olar water heaters</w:t>
      </w:r>
      <w:r w:rsidR="0064133D">
        <w:rPr>
          <w:rFonts w:ascii="Arial" w:hAnsi="Arial" w:cs="Arial"/>
          <w:szCs w:val="22"/>
          <w:lang w:val="en-GB"/>
        </w:rPr>
        <w:t>, and (4) b</w:t>
      </w:r>
      <w:r w:rsidRPr="00B67A88">
        <w:rPr>
          <w:rFonts w:ascii="Arial" w:hAnsi="Arial" w:cs="Arial"/>
          <w:szCs w:val="22"/>
          <w:lang w:val="en-GB"/>
        </w:rPr>
        <w:t>riquettes</w:t>
      </w:r>
      <w:r w:rsidR="0064133D">
        <w:rPr>
          <w:rFonts w:ascii="Arial" w:hAnsi="Arial" w:cs="Arial"/>
          <w:szCs w:val="22"/>
          <w:lang w:val="en-GB"/>
        </w:rPr>
        <w:t>.</w:t>
      </w:r>
    </w:p>
    <w:p w14:paraId="61D5ECB0" w14:textId="77777777" w:rsidR="001F6C42" w:rsidRDefault="001F6C42" w:rsidP="00C06CF0">
      <w:pPr>
        <w:spacing w:after="60" w:line="264" w:lineRule="auto"/>
        <w:jc w:val="both"/>
        <w:rPr>
          <w:rFonts w:ascii="Arial" w:hAnsi="Arial" w:cs="Arial"/>
          <w:szCs w:val="22"/>
          <w:u w:val="single"/>
          <w:lang w:val="en-GB"/>
        </w:rPr>
      </w:pPr>
    </w:p>
    <w:p w14:paraId="1B36512E" w14:textId="2390713D" w:rsidR="00C06CF0" w:rsidRPr="00B67A88" w:rsidRDefault="00C06CF0" w:rsidP="00C06CF0">
      <w:pPr>
        <w:spacing w:after="60" w:line="264" w:lineRule="auto"/>
        <w:jc w:val="both"/>
        <w:rPr>
          <w:rFonts w:ascii="Arial" w:hAnsi="Arial" w:cs="Arial"/>
          <w:szCs w:val="22"/>
          <w:u w:val="single"/>
          <w:lang w:val="en-GB"/>
        </w:rPr>
      </w:pPr>
      <w:r w:rsidRPr="00B67A88">
        <w:rPr>
          <w:rFonts w:ascii="Arial" w:hAnsi="Arial" w:cs="Arial"/>
          <w:szCs w:val="22"/>
          <w:u w:val="single"/>
          <w:lang w:val="en-GB"/>
        </w:rPr>
        <w:t xml:space="preserve">Task </w:t>
      </w:r>
      <w:r w:rsidR="001F6C42">
        <w:rPr>
          <w:rFonts w:ascii="Arial" w:hAnsi="Arial" w:cs="Arial"/>
          <w:szCs w:val="22"/>
          <w:u w:val="single"/>
          <w:lang w:val="en-GB"/>
        </w:rPr>
        <w:t>3</w:t>
      </w:r>
      <w:r w:rsidRPr="00B67A88">
        <w:rPr>
          <w:rFonts w:ascii="Arial" w:hAnsi="Arial" w:cs="Arial"/>
          <w:szCs w:val="22"/>
          <w:u w:val="single"/>
          <w:lang w:val="en-GB"/>
        </w:rPr>
        <w:t>:  Collection, verification and analysis of data and information on the financing framework for energy efficiency and alternative fuels.</w:t>
      </w:r>
    </w:p>
    <w:p w14:paraId="0DD51C0B" w14:textId="34A0BD15" w:rsidR="00C06CF0" w:rsidRPr="00B67A88" w:rsidRDefault="00C06CF0" w:rsidP="00C06CF0">
      <w:pPr>
        <w:spacing w:after="60" w:line="264" w:lineRule="auto"/>
        <w:jc w:val="both"/>
        <w:rPr>
          <w:rFonts w:ascii="Arial" w:hAnsi="Arial" w:cs="Arial"/>
          <w:szCs w:val="22"/>
          <w:lang w:val="en-GB"/>
        </w:rPr>
      </w:pPr>
      <w:r w:rsidRPr="00B67A88">
        <w:rPr>
          <w:rFonts w:ascii="Arial" w:hAnsi="Arial" w:cs="Arial"/>
          <w:szCs w:val="22"/>
          <w:lang w:val="en-GB"/>
        </w:rPr>
        <w:t>The consultants will collect, verify and analyse data and information on the status of the financing framework for energy efficiency and alternative fuel solutions</w:t>
      </w:r>
      <w:r w:rsidR="006A445D">
        <w:rPr>
          <w:rFonts w:ascii="Arial" w:hAnsi="Arial" w:cs="Arial"/>
          <w:szCs w:val="22"/>
          <w:lang w:val="en-GB"/>
        </w:rPr>
        <w:t xml:space="preserve">, </w:t>
      </w:r>
      <w:r w:rsidR="006A445D" w:rsidRPr="00BE126A">
        <w:rPr>
          <w:rFonts w:ascii="Arial" w:hAnsi="Arial" w:cs="Arial"/>
          <w:szCs w:val="22"/>
          <w:lang w:val="en-GB"/>
        </w:rPr>
        <w:t xml:space="preserve">with a special focus on regional </w:t>
      </w:r>
      <w:r w:rsidR="00BE126A">
        <w:rPr>
          <w:rFonts w:ascii="Arial" w:hAnsi="Arial" w:cs="Arial"/>
          <w:szCs w:val="22"/>
          <w:lang w:val="en-GB"/>
        </w:rPr>
        <w:t>differences</w:t>
      </w:r>
      <w:r w:rsidR="00066A3E">
        <w:rPr>
          <w:rFonts w:ascii="Arial" w:hAnsi="Arial" w:cs="Arial"/>
          <w:szCs w:val="22"/>
          <w:lang w:val="en-GB"/>
        </w:rPr>
        <w:t xml:space="preserve"> (especially of the pilot regions!)</w:t>
      </w:r>
      <w:r w:rsidRPr="00BE126A">
        <w:rPr>
          <w:rFonts w:ascii="Arial" w:hAnsi="Arial" w:cs="Arial"/>
          <w:szCs w:val="22"/>
          <w:lang w:val="en-GB"/>
        </w:rPr>
        <w:t>. This entails current finan</w:t>
      </w:r>
      <w:r w:rsidRPr="00B67A88">
        <w:rPr>
          <w:rFonts w:ascii="Arial" w:hAnsi="Arial" w:cs="Arial"/>
          <w:szCs w:val="22"/>
          <w:lang w:val="en-GB"/>
        </w:rPr>
        <w:t>cing options for small and medium enterprises (SMEs), households and public buildings:</w:t>
      </w:r>
    </w:p>
    <w:p w14:paraId="43A18CAA" w14:textId="77777777" w:rsidR="00C06CF0" w:rsidRPr="00B67A88" w:rsidRDefault="00C06CF0" w:rsidP="005A22FC">
      <w:pPr>
        <w:pStyle w:val="Listenabsatz"/>
        <w:numPr>
          <w:ilvl w:val="0"/>
          <w:numId w:val="7"/>
        </w:numPr>
        <w:spacing w:after="60" w:line="264" w:lineRule="auto"/>
        <w:contextualSpacing w:val="0"/>
        <w:jc w:val="both"/>
        <w:rPr>
          <w:rFonts w:ascii="Arial" w:hAnsi="Arial" w:cs="Arial"/>
          <w:szCs w:val="22"/>
          <w:lang w:val="en-GB"/>
        </w:rPr>
      </w:pPr>
      <w:r w:rsidRPr="00B67A88">
        <w:rPr>
          <w:rFonts w:ascii="Arial" w:hAnsi="Arial" w:cs="Arial"/>
          <w:szCs w:val="22"/>
          <w:lang w:val="en-GB"/>
        </w:rPr>
        <w:t>Access to finance for SMEs from EE/AF sector and households for EE/AF products:</w:t>
      </w:r>
    </w:p>
    <w:p w14:paraId="279E3837" w14:textId="0B314316" w:rsidR="00C06CF0" w:rsidRPr="00B67A88" w:rsidRDefault="00C06CF0" w:rsidP="005A22FC">
      <w:pPr>
        <w:pStyle w:val="Listenabsatz"/>
        <w:numPr>
          <w:ilvl w:val="0"/>
          <w:numId w:val="9"/>
        </w:numPr>
        <w:spacing w:after="60" w:line="264" w:lineRule="auto"/>
        <w:contextualSpacing w:val="0"/>
        <w:jc w:val="both"/>
        <w:rPr>
          <w:rFonts w:ascii="Arial" w:hAnsi="Arial" w:cs="Arial"/>
          <w:szCs w:val="22"/>
          <w:lang w:val="en-GB"/>
        </w:rPr>
      </w:pPr>
      <w:r w:rsidRPr="00B67A88">
        <w:rPr>
          <w:rFonts w:ascii="Arial" w:hAnsi="Arial" w:cs="Arial"/>
          <w:szCs w:val="22"/>
          <w:lang w:val="en-GB"/>
        </w:rPr>
        <w:t>Market terms for SME / household loans: Interest rate, maturity, size, requirements (collateral, min turnover), banks and other institution</w:t>
      </w:r>
      <w:r w:rsidR="0055510C">
        <w:rPr>
          <w:rFonts w:ascii="Arial" w:hAnsi="Arial" w:cs="Arial"/>
          <w:szCs w:val="22"/>
          <w:lang w:val="en-GB"/>
        </w:rPr>
        <w:t>s</w:t>
      </w:r>
      <w:r w:rsidRPr="00B67A88">
        <w:rPr>
          <w:rFonts w:ascii="Arial" w:hAnsi="Arial" w:cs="Arial"/>
          <w:szCs w:val="22"/>
          <w:lang w:val="en-GB"/>
        </w:rPr>
        <w:t xml:space="preserve"> working with SMEs/ households in the specific sector, current market volume and loan performance</w:t>
      </w:r>
    </w:p>
    <w:p w14:paraId="7BDF6361" w14:textId="77777777" w:rsidR="00C06CF0" w:rsidRPr="00B67A88" w:rsidRDefault="00C06CF0" w:rsidP="005A22FC">
      <w:pPr>
        <w:pStyle w:val="Listenabsatz"/>
        <w:numPr>
          <w:ilvl w:val="0"/>
          <w:numId w:val="9"/>
        </w:numPr>
        <w:spacing w:after="60" w:line="264" w:lineRule="auto"/>
        <w:contextualSpacing w:val="0"/>
        <w:jc w:val="both"/>
        <w:rPr>
          <w:rFonts w:ascii="Arial" w:hAnsi="Arial" w:cs="Arial"/>
          <w:szCs w:val="22"/>
          <w:lang w:val="en-GB"/>
        </w:rPr>
      </w:pPr>
      <w:r w:rsidRPr="00B67A88">
        <w:rPr>
          <w:rFonts w:ascii="Arial" w:hAnsi="Arial" w:cs="Arial"/>
          <w:szCs w:val="22"/>
          <w:lang w:val="en-GB"/>
        </w:rPr>
        <w:t>SME support schemes by the Government/IFIs/donors in general and for EE/AF sector specifically: concessional credit lines, any forms of subsidies/grants, etc.</w:t>
      </w:r>
    </w:p>
    <w:p w14:paraId="43F4726E" w14:textId="77777777" w:rsidR="00C06CF0" w:rsidRPr="00B67A88" w:rsidRDefault="00C06CF0" w:rsidP="005A22FC">
      <w:pPr>
        <w:pStyle w:val="Listenabsatz"/>
        <w:numPr>
          <w:ilvl w:val="0"/>
          <w:numId w:val="7"/>
        </w:numPr>
        <w:spacing w:after="60" w:line="264" w:lineRule="auto"/>
        <w:contextualSpacing w:val="0"/>
        <w:jc w:val="both"/>
        <w:rPr>
          <w:rFonts w:ascii="Arial" w:hAnsi="Arial" w:cs="Arial"/>
          <w:szCs w:val="22"/>
          <w:lang w:val="en-GB"/>
        </w:rPr>
      </w:pPr>
      <w:r w:rsidRPr="00B67A88">
        <w:rPr>
          <w:rFonts w:ascii="Arial" w:hAnsi="Arial" w:cs="Arial"/>
          <w:szCs w:val="22"/>
          <w:lang w:val="en-GB"/>
        </w:rPr>
        <w:t>Financing of public building retrofits:</w:t>
      </w:r>
    </w:p>
    <w:p w14:paraId="13D6B8E9" w14:textId="77777777" w:rsidR="00C06CF0" w:rsidRPr="00B67A88" w:rsidRDefault="00C06CF0" w:rsidP="005A22FC">
      <w:pPr>
        <w:pStyle w:val="Listenabsatz"/>
        <w:numPr>
          <w:ilvl w:val="0"/>
          <w:numId w:val="10"/>
        </w:numPr>
        <w:spacing w:after="60" w:line="264" w:lineRule="auto"/>
        <w:contextualSpacing w:val="0"/>
        <w:jc w:val="both"/>
        <w:rPr>
          <w:rFonts w:ascii="Arial" w:hAnsi="Arial" w:cs="Arial"/>
          <w:szCs w:val="22"/>
          <w:lang w:val="en-GB"/>
        </w:rPr>
      </w:pPr>
      <w:r w:rsidRPr="00B67A88">
        <w:rPr>
          <w:rFonts w:ascii="Arial" w:hAnsi="Arial" w:cs="Arial"/>
          <w:szCs w:val="22"/>
          <w:lang w:val="en-GB"/>
        </w:rPr>
        <w:t xml:space="preserve">Average costs of public building renovation </w:t>
      </w:r>
      <w:proofErr w:type="gramStart"/>
      <w:r w:rsidRPr="00B67A88">
        <w:rPr>
          <w:rFonts w:ascii="Arial" w:hAnsi="Arial" w:cs="Arial"/>
          <w:szCs w:val="22"/>
          <w:lang w:val="en-GB"/>
        </w:rPr>
        <w:t>works</w:t>
      </w:r>
      <w:proofErr w:type="gramEnd"/>
      <w:r w:rsidRPr="00B67A88">
        <w:rPr>
          <w:rFonts w:ascii="Arial" w:hAnsi="Arial" w:cs="Arial"/>
          <w:szCs w:val="22"/>
          <w:lang w:val="en-GB"/>
        </w:rPr>
        <w:t>, GEL/m</w:t>
      </w:r>
      <w:r w:rsidRPr="001F6C42">
        <w:rPr>
          <w:rFonts w:ascii="Arial" w:hAnsi="Arial" w:cs="Arial"/>
          <w:szCs w:val="22"/>
          <w:vertAlign w:val="superscript"/>
          <w:lang w:val="en-GB"/>
        </w:rPr>
        <w:t>2</w:t>
      </w:r>
      <w:r w:rsidRPr="00B67A88">
        <w:rPr>
          <w:rFonts w:ascii="Arial" w:hAnsi="Arial" w:cs="Arial"/>
          <w:szCs w:val="22"/>
          <w:lang w:val="en-GB"/>
        </w:rPr>
        <w:t xml:space="preserve"> in current practice</w:t>
      </w:r>
    </w:p>
    <w:p w14:paraId="2F80790B" w14:textId="77777777" w:rsidR="00C06CF0" w:rsidRPr="00B67A88" w:rsidRDefault="00C06CF0" w:rsidP="005A22FC">
      <w:pPr>
        <w:pStyle w:val="Listenabsatz"/>
        <w:numPr>
          <w:ilvl w:val="0"/>
          <w:numId w:val="10"/>
        </w:numPr>
        <w:spacing w:after="60" w:line="264" w:lineRule="auto"/>
        <w:contextualSpacing w:val="0"/>
        <w:jc w:val="both"/>
        <w:rPr>
          <w:rFonts w:ascii="Arial" w:hAnsi="Arial" w:cs="Arial"/>
          <w:szCs w:val="22"/>
          <w:lang w:val="en-GB"/>
        </w:rPr>
      </w:pPr>
      <w:r w:rsidRPr="00B67A88">
        <w:rPr>
          <w:rFonts w:ascii="Arial" w:hAnsi="Arial" w:cs="Arial"/>
          <w:szCs w:val="22"/>
          <w:lang w:val="en-GB"/>
        </w:rPr>
        <w:t>Main sources and average annual budget for capital renovation of public buildings (national and/or in targeted regions)</w:t>
      </w:r>
    </w:p>
    <w:p w14:paraId="314544C1" w14:textId="58A23ECC" w:rsidR="001F6C42" w:rsidRDefault="001F6C42" w:rsidP="00C06CF0">
      <w:pPr>
        <w:spacing w:after="60" w:line="264" w:lineRule="auto"/>
        <w:jc w:val="both"/>
        <w:rPr>
          <w:rFonts w:ascii="Arial" w:hAnsi="Arial" w:cs="Arial"/>
          <w:szCs w:val="22"/>
          <w:u w:val="single"/>
          <w:lang w:val="en-GB"/>
        </w:rPr>
      </w:pPr>
    </w:p>
    <w:p w14:paraId="0D5AE4F2" w14:textId="525910A0" w:rsidR="00A60C5B" w:rsidRPr="00B67A88" w:rsidRDefault="00A60C5B" w:rsidP="00A60C5B">
      <w:pPr>
        <w:spacing w:after="60" w:line="264" w:lineRule="auto"/>
        <w:jc w:val="both"/>
        <w:rPr>
          <w:rFonts w:ascii="Arial" w:hAnsi="Arial" w:cs="Arial"/>
          <w:szCs w:val="22"/>
          <w:u w:val="single"/>
          <w:lang w:val="en-GB"/>
        </w:rPr>
      </w:pPr>
      <w:r w:rsidRPr="00B67A88">
        <w:rPr>
          <w:rFonts w:ascii="Arial" w:hAnsi="Arial" w:cs="Arial"/>
          <w:szCs w:val="22"/>
          <w:u w:val="single"/>
          <w:lang w:val="en-GB"/>
        </w:rPr>
        <w:t xml:space="preserve">Task </w:t>
      </w:r>
      <w:r>
        <w:rPr>
          <w:rFonts w:ascii="Arial" w:hAnsi="Arial" w:cs="Arial"/>
          <w:szCs w:val="22"/>
          <w:u w:val="single"/>
          <w:lang w:val="en-GB"/>
        </w:rPr>
        <w:t>4</w:t>
      </w:r>
      <w:r w:rsidRPr="00B67A88">
        <w:rPr>
          <w:rFonts w:ascii="Arial" w:hAnsi="Arial" w:cs="Arial"/>
          <w:szCs w:val="22"/>
          <w:u w:val="single"/>
          <w:lang w:val="en-GB"/>
        </w:rPr>
        <w:t>:  Collection, verification and analysis of data and information on the energy demand</w:t>
      </w:r>
      <w:r>
        <w:rPr>
          <w:rFonts w:ascii="Arial" w:hAnsi="Arial" w:cs="Arial"/>
          <w:szCs w:val="22"/>
          <w:u w:val="single"/>
          <w:lang w:val="en-GB"/>
        </w:rPr>
        <w:t>, supply and efficiency</w:t>
      </w:r>
      <w:r w:rsidRPr="00B67A88">
        <w:rPr>
          <w:rFonts w:ascii="Arial" w:hAnsi="Arial" w:cs="Arial"/>
          <w:szCs w:val="22"/>
          <w:u w:val="single"/>
          <w:lang w:val="en-GB"/>
        </w:rPr>
        <w:t xml:space="preserve"> profile.</w:t>
      </w:r>
    </w:p>
    <w:p w14:paraId="645E08EF" w14:textId="77777777" w:rsidR="0064133D" w:rsidRDefault="00A60C5B" w:rsidP="00A60C5B">
      <w:pPr>
        <w:spacing w:after="60" w:line="264" w:lineRule="auto"/>
        <w:jc w:val="both"/>
        <w:rPr>
          <w:rFonts w:ascii="Arial" w:hAnsi="Arial" w:cs="Arial"/>
          <w:szCs w:val="22"/>
          <w:lang w:val="en-GB"/>
        </w:rPr>
      </w:pPr>
      <w:r w:rsidRPr="00B67A88">
        <w:rPr>
          <w:rFonts w:ascii="Arial" w:hAnsi="Arial" w:cs="Arial"/>
          <w:szCs w:val="22"/>
          <w:lang w:val="en-GB"/>
        </w:rPr>
        <w:t>The consultants will collect, verify and analyse data and information on the energy demand</w:t>
      </w:r>
      <w:r>
        <w:rPr>
          <w:rFonts w:ascii="Arial" w:hAnsi="Arial" w:cs="Arial"/>
          <w:szCs w:val="22"/>
          <w:lang w:val="en-GB"/>
        </w:rPr>
        <w:t>, supply and efficiency</w:t>
      </w:r>
      <w:r w:rsidRPr="00B67A88">
        <w:rPr>
          <w:rFonts w:ascii="Arial" w:hAnsi="Arial" w:cs="Arial"/>
          <w:szCs w:val="22"/>
          <w:lang w:val="en-GB"/>
        </w:rPr>
        <w:t xml:space="preserve"> profile </w:t>
      </w:r>
      <w:r>
        <w:rPr>
          <w:rFonts w:ascii="Arial" w:hAnsi="Arial" w:cs="Arial"/>
          <w:szCs w:val="22"/>
          <w:lang w:val="en-GB"/>
        </w:rPr>
        <w:t>at national level (aggregated by regions). This shall allow checking the representativeness of the thr</w:t>
      </w:r>
      <w:r w:rsidRPr="00B67A88">
        <w:rPr>
          <w:rFonts w:ascii="Arial" w:hAnsi="Arial" w:cs="Arial"/>
          <w:szCs w:val="22"/>
          <w:lang w:val="en-GB"/>
        </w:rPr>
        <w:t xml:space="preserve">ee </w:t>
      </w:r>
      <w:r>
        <w:rPr>
          <w:rFonts w:ascii="Arial" w:hAnsi="Arial" w:cs="Arial"/>
          <w:szCs w:val="22"/>
          <w:lang w:val="en-GB"/>
        </w:rPr>
        <w:t xml:space="preserve">pilot </w:t>
      </w:r>
      <w:r w:rsidRPr="00B67A88">
        <w:rPr>
          <w:rFonts w:ascii="Arial" w:hAnsi="Arial" w:cs="Arial"/>
          <w:szCs w:val="22"/>
          <w:lang w:val="en-GB"/>
        </w:rPr>
        <w:t>regions</w:t>
      </w:r>
      <w:r>
        <w:rPr>
          <w:rFonts w:ascii="Arial" w:hAnsi="Arial" w:cs="Arial"/>
          <w:szCs w:val="22"/>
          <w:lang w:val="en-GB"/>
        </w:rPr>
        <w:t xml:space="preserve"> (of the GCF proposal)</w:t>
      </w:r>
      <w:r w:rsidRPr="00B67A88">
        <w:rPr>
          <w:rFonts w:ascii="Arial" w:hAnsi="Arial" w:cs="Arial"/>
          <w:szCs w:val="22"/>
          <w:lang w:val="en-GB"/>
        </w:rPr>
        <w:t>.</w:t>
      </w:r>
      <w:r>
        <w:rPr>
          <w:rFonts w:ascii="Arial" w:hAnsi="Arial" w:cs="Arial"/>
          <w:szCs w:val="22"/>
          <w:lang w:val="en-GB"/>
        </w:rPr>
        <w:t xml:space="preserve"> </w:t>
      </w:r>
    </w:p>
    <w:p w14:paraId="528CEAFE" w14:textId="2E3FE5C2" w:rsidR="00A60C5B" w:rsidRPr="0064133D" w:rsidRDefault="00A60C5B" w:rsidP="0064133D">
      <w:pPr>
        <w:pStyle w:val="Listenabsatz"/>
        <w:numPr>
          <w:ilvl w:val="0"/>
          <w:numId w:val="7"/>
        </w:numPr>
        <w:spacing w:after="60" w:line="264" w:lineRule="auto"/>
        <w:contextualSpacing w:val="0"/>
        <w:jc w:val="both"/>
        <w:rPr>
          <w:rFonts w:ascii="Arial" w:hAnsi="Arial" w:cs="Arial"/>
          <w:szCs w:val="22"/>
          <w:lang w:val="en-GB"/>
        </w:rPr>
      </w:pPr>
      <w:r w:rsidRPr="0064133D">
        <w:rPr>
          <w:rFonts w:ascii="Arial" w:hAnsi="Arial" w:cs="Arial"/>
          <w:lang w:val="en-GB"/>
        </w:rPr>
        <w:t>Energy</w:t>
      </w:r>
      <w:r w:rsidRPr="0064133D">
        <w:rPr>
          <w:rFonts w:ascii="Arial" w:hAnsi="Arial" w:cs="Arial"/>
          <w:szCs w:val="22"/>
          <w:lang w:val="en-GB"/>
        </w:rPr>
        <w:t xml:space="preserve"> demand profile data and information encompasses e.g. building stocks, building types, age, current state, photos representative buildings, energy consumption per type of building, appliances in use etc. </w:t>
      </w:r>
    </w:p>
    <w:p w14:paraId="1D89994A" w14:textId="0C6FC6CE" w:rsidR="00A60C5B" w:rsidRPr="0064133D" w:rsidRDefault="00A60C5B" w:rsidP="0064133D">
      <w:pPr>
        <w:pStyle w:val="Listenabsatz"/>
        <w:numPr>
          <w:ilvl w:val="0"/>
          <w:numId w:val="7"/>
        </w:numPr>
        <w:spacing w:after="60" w:line="264" w:lineRule="auto"/>
        <w:contextualSpacing w:val="0"/>
        <w:jc w:val="both"/>
        <w:rPr>
          <w:rFonts w:ascii="Arial" w:hAnsi="Arial" w:cs="Arial"/>
          <w:szCs w:val="22"/>
          <w:lang w:val="en-GB"/>
        </w:rPr>
      </w:pPr>
      <w:r w:rsidRPr="0064133D">
        <w:rPr>
          <w:rFonts w:ascii="Arial" w:hAnsi="Arial" w:cs="Arial"/>
          <w:lang w:val="en-GB"/>
        </w:rPr>
        <w:t>Energy</w:t>
      </w:r>
      <w:r w:rsidRPr="0064133D">
        <w:rPr>
          <w:rFonts w:ascii="Arial" w:hAnsi="Arial" w:cs="Arial"/>
          <w:szCs w:val="22"/>
          <w:lang w:val="en-GB"/>
        </w:rPr>
        <w:t xml:space="preserve"> supply/efficiency profile data and information encompasses the key sources of energy supply for heat and hot/water, in particular in rural areas (level of gasification: current situation and plans for the future; overview of prevailing energy conversion technologies (e.g. stoves) in use: performance characteristics (efficiency range), source of production; fuelwood supply: sources, channels, type of wood).</w:t>
      </w:r>
    </w:p>
    <w:p w14:paraId="038A2405" w14:textId="77777777" w:rsidR="00A60C5B" w:rsidRPr="00B67A88" w:rsidRDefault="00A60C5B" w:rsidP="00A60C5B">
      <w:pPr>
        <w:spacing w:after="60" w:line="264" w:lineRule="auto"/>
        <w:jc w:val="both"/>
        <w:rPr>
          <w:rFonts w:ascii="Arial" w:hAnsi="Arial" w:cs="Arial"/>
          <w:szCs w:val="22"/>
          <w:lang w:val="en-GB"/>
        </w:rPr>
      </w:pPr>
    </w:p>
    <w:p w14:paraId="7024FA1C" w14:textId="05CC7B7E" w:rsidR="00C06CF0" w:rsidRPr="00B67A88" w:rsidRDefault="00C06CF0" w:rsidP="00C06CF0">
      <w:pPr>
        <w:spacing w:after="60" w:line="264" w:lineRule="auto"/>
        <w:jc w:val="both"/>
        <w:rPr>
          <w:rFonts w:ascii="Arial" w:hAnsi="Arial" w:cs="Arial"/>
          <w:szCs w:val="22"/>
          <w:u w:val="single"/>
          <w:lang w:val="en-GB"/>
        </w:rPr>
      </w:pPr>
      <w:r w:rsidRPr="00B67A88">
        <w:rPr>
          <w:rFonts w:ascii="Arial" w:hAnsi="Arial" w:cs="Arial"/>
          <w:szCs w:val="22"/>
          <w:u w:val="single"/>
          <w:lang w:val="en-GB"/>
        </w:rPr>
        <w:t xml:space="preserve">Task </w:t>
      </w:r>
      <w:r w:rsidR="0064133D">
        <w:rPr>
          <w:rFonts w:ascii="Arial" w:hAnsi="Arial" w:cs="Arial"/>
          <w:szCs w:val="22"/>
          <w:u w:val="single"/>
          <w:lang w:val="en-GB"/>
        </w:rPr>
        <w:t>5</w:t>
      </w:r>
      <w:r w:rsidRPr="00B67A88">
        <w:rPr>
          <w:rFonts w:ascii="Arial" w:hAnsi="Arial" w:cs="Arial"/>
          <w:szCs w:val="22"/>
          <w:u w:val="single"/>
          <w:lang w:val="en-GB"/>
        </w:rPr>
        <w:t>:  Collection, verification and analysis of data and information on past and ongoing baseline projects of international or national institutions in the sector.</w:t>
      </w:r>
    </w:p>
    <w:p w14:paraId="559C0666" w14:textId="7530F3EF" w:rsidR="00C06CF0" w:rsidRPr="00B67A88" w:rsidRDefault="00C06CF0" w:rsidP="00C06CF0">
      <w:pPr>
        <w:spacing w:after="60" w:line="264" w:lineRule="auto"/>
        <w:jc w:val="both"/>
        <w:rPr>
          <w:rFonts w:ascii="Arial" w:hAnsi="Arial" w:cs="Arial"/>
          <w:szCs w:val="22"/>
          <w:lang w:val="en-GB"/>
        </w:rPr>
      </w:pPr>
      <w:r w:rsidRPr="00B67A88">
        <w:rPr>
          <w:rFonts w:ascii="Arial" w:hAnsi="Arial" w:cs="Arial"/>
          <w:szCs w:val="22"/>
          <w:lang w:val="en-GB"/>
        </w:rPr>
        <w:t xml:space="preserve">The consultants will collect, verify and analyse data and information on past </w:t>
      </w:r>
      <w:r w:rsidR="0064133D" w:rsidRPr="00066A3E">
        <w:rPr>
          <w:rFonts w:ascii="Arial" w:hAnsi="Arial" w:cs="Arial"/>
          <w:szCs w:val="22"/>
          <w:lang w:val="en-GB"/>
        </w:rPr>
        <w:t>(back to 2010)</w:t>
      </w:r>
      <w:r w:rsidR="0064133D">
        <w:rPr>
          <w:rFonts w:ascii="Arial" w:hAnsi="Arial" w:cs="Arial"/>
          <w:szCs w:val="22"/>
          <w:lang w:val="en-GB"/>
        </w:rPr>
        <w:t xml:space="preserve"> </w:t>
      </w:r>
      <w:r w:rsidRPr="00B67A88">
        <w:rPr>
          <w:rFonts w:ascii="Arial" w:hAnsi="Arial" w:cs="Arial"/>
          <w:szCs w:val="22"/>
          <w:lang w:val="en-GB"/>
        </w:rPr>
        <w:t>and ongoing projects in the energy sector</w:t>
      </w:r>
      <w:r w:rsidR="001F6C42">
        <w:rPr>
          <w:rFonts w:ascii="Arial" w:hAnsi="Arial" w:cs="Arial"/>
          <w:szCs w:val="22"/>
          <w:lang w:val="en-GB"/>
        </w:rPr>
        <w:t xml:space="preserve"> (including summaries of existing evaluation reports)</w:t>
      </w:r>
      <w:r w:rsidRPr="00B67A88">
        <w:rPr>
          <w:rFonts w:ascii="Arial" w:hAnsi="Arial" w:cs="Arial"/>
          <w:szCs w:val="22"/>
          <w:lang w:val="en-GB"/>
        </w:rPr>
        <w:t xml:space="preserve">, which relate to the topics of </w:t>
      </w:r>
      <w:proofErr w:type="spellStart"/>
      <w:r w:rsidR="0064133D">
        <w:rPr>
          <w:rFonts w:ascii="Arial" w:hAnsi="Arial" w:cs="Arial"/>
          <w:szCs w:val="22"/>
          <w:lang w:val="en-GB"/>
        </w:rPr>
        <w:t>ECOserve</w:t>
      </w:r>
      <w:proofErr w:type="spellEnd"/>
      <w:r w:rsidR="0064133D">
        <w:rPr>
          <w:rFonts w:ascii="Arial" w:hAnsi="Arial" w:cs="Arial"/>
          <w:szCs w:val="22"/>
          <w:lang w:val="en-GB"/>
        </w:rPr>
        <w:t xml:space="preserve"> and the GCF funding proposal.</w:t>
      </w:r>
      <w:r w:rsidRPr="00B67A88">
        <w:rPr>
          <w:rFonts w:ascii="Arial" w:hAnsi="Arial" w:cs="Arial"/>
          <w:szCs w:val="22"/>
          <w:lang w:val="en-GB"/>
        </w:rPr>
        <w:t xml:space="preserve"> This entails projects for technical assistance and for financial assistance:</w:t>
      </w:r>
    </w:p>
    <w:p w14:paraId="5DAE5C22" w14:textId="6CCA6401" w:rsidR="00C06CF0" w:rsidRPr="00B67A88" w:rsidRDefault="00C06CF0" w:rsidP="005A22FC">
      <w:pPr>
        <w:numPr>
          <w:ilvl w:val="0"/>
          <w:numId w:val="7"/>
        </w:numPr>
        <w:spacing w:after="60" w:line="264" w:lineRule="auto"/>
        <w:jc w:val="both"/>
        <w:rPr>
          <w:rFonts w:ascii="Arial" w:hAnsi="Arial" w:cs="Arial"/>
          <w:szCs w:val="22"/>
          <w:lang w:val="en-GB"/>
        </w:rPr>
      </w:pPr>
      <w:r w:rsidRPr="00B67A88">
        <w:rPr>
          <w:rFonts w:ascii="Arial" w:hAnsi="Arial" w:cs="Arial"/>
          <w:szCs w:val="22"/>
          <w:lang w:val="en-GB"/>
        </w:rPr>
        <w:lastRenderedPageBreak/>
        <w:t>Technical assistance: Donor, main objective and results</w:t>
      </w:r>
      <w:r w:rsidR="001F6C42">
        <w:rPr>
          <w:rFonts w:ascii="Arial" w:hAnsi="Arial" w:cs="Arial"/>
          <w:szCs w:val="22"/>
          <w:lang w:val="en-GB"/>
        </w:rPr>
        <w:t xml:space="preserve"> (incl. lessons learnt with a special focus on obstacles for up-scaling)</w:t>
      </w:r>
      <w:r w:rsidRPr="00B67A88">
        <w:rPr>
          <w:rFonts w:ascii="Arial" w:hAnsi="Arial" w:cs="Arial"/>
          <w:szCs w:val="22"/>
          <w:lang w:val="en-GB"/>
        </w:rPr>
        <w:t>, budget, duration, link to web info, if available and collaboration potential</w:t>
      </w:r>
    </w:p>
    <w:p w14:paraId="05115F78" w14:textId="55C578EF" w:rsidR="00C06CF0" w:rsidRPr="00B67A88" w:rsidRDefault="00C06CF0" w:rsidP="005A22FC">
      <w:pPr>
        <w:numPr>
          <w:ilvl w:val="0"/>
          <w:numId w:val="7"/>
        </w:numPr>
        <w:spacing w:after="60" w:line="264" w:lineRule="auto"/>
        <w:jc w:val="both"/>
        <w:rPr>
          <w:rFonts w:ascii="Arial" w:hAnsi="Arial" w:cs="Arial"/>
          <w:szCs w:val="22"/>
          <w:lang w:val="en-GB"/>
        </w:rPr>
      </w:pPr>
      <w:r w:rsidRPr="00B67A88">
        <w:rPr>
          <w:rFonts w:ascii="Arial" w:hAnsi="Arial" w:cs="Arial"/>
          <w:szCs w:val="22"/>
          <w:lang w:val="en-GB"/>
        </w:rPr>
        <w:t xml:space="preserve">Financial assistance: (International) </w:t>
      </w:r>
      <w:r w:rsidR="001F6C42">
        <w:rPr>
          <w:rFonts w:ascii="Arial" w:hAnsi="Arial" w:cs="Arial"/>
          <w:szCs w:val="22"/>
          <w:lang w:val="en-GB"/>
        </w:rPr>
        <w:t>f</w:t>
      </w:r>
      <w:r w:rsidRPr="00B67A88">
        <w:rPr>
          <w:rFonts w:ascii="Arial" w:hAnsi="Arial" w:cs="Arial"/>
          <w:szCs w:val="22"/>
          <w:lang w:val="en-GB"/>
        </w:rPr>
        <w:t>inance institutions’ lending for:</w:t>
      </w:r>
    </w:p>
    <w:p w14:paraId="06882D47" w14:textId="77777777" w:rsidR="00C06CF0" w:rsidRPr="00B67A88" w:rsidRDefault="00C06CF0" w:rsidP="005A22FC">
      <w:pPr>
        <w:pStyle w:val="Listenabsatz"/>
        <w:numPr>
          <w:ilvl w:val="0"/>
          <w:numId w:val="11"/>
        </w:numPr>
        <w:spacing w:after="60" w:line="264" w:lineRule="auto"/>
        <w:contextualSpacing w:val="0"/>
        <w:jc w:val="both"/>
        <w:rPr>
          <w:rFonts w:ascii="Arial" w:hAnsi="Arial" w:cs="Arial"/>
          <w:szCs w:val="22"/>
          <w:lang w:val="en-GB"/>
        </w:rPr>
      </w:pPr>
      <w:r w:rsidRPr="00B67A88">
        <w:rPr>
          <w:rFonts w:ascii="Arial" w:hAnsi="Arial" w:cs="Arial"/>
          <w:szCs w:val="22"/>
          <w:lang w:val="en-GB"/>
        </w:rPr>
        <w:t>Energy efficient building retrofits: Number and type of buildings, financing volume, status, targeted level of energy saving and/or achieve results (for completed projects)</w:t>
      </w:r>
    </w:p>
    <w:p w14:paraId="313DB67D" w14:textId="77777777" w:rsidR="00C06CF0" w:rsidRPr="00B67A88" w:rsidRDefault="00C06CF0" w:rsidP="005A22FC">
      <w:pPr>
        <w:pStyle w:val="Listenabsatz"/>
        <w:numPr>
          <w:ilvl w:val="0"/>
          <w:numId w:val="11"/>
        </w:numPr>
        <w:spacing w:after="60" w:line="264" w:lineRule="auto"/>
        <w:contextualSpacing w:val="0"/>
        <w:jc w:val="both"/>
        <w:rPr>
          <w:rFonts w:ascii="Arial" w:hAnsi="Arial" w:cs="Arial"/>
          <w:szCs w:val="22"/>
          <w:lang w:val="en-GB"/>
        </w:rPr>
      </w:pPr>
      <w:r w:rsidRPr="00B67A88">
        <w:rPr>
          <w:rFonts w:ascii="Arial" w:hAnsi="Arial" w:cs="Arial"/>
          <w:szCs w:val="22"/>
          <w:lang w:val="en-GB"/>
        </w:rPr>
        <w:t>SME (in particular if there is a specific focus on green or climate friendly SMEs): type of instrument (loan, equity, guarantee), volume, conditions, partner banks/local financial institutions, type of beneficiary SMEs, status/duration</w:t>
      </w:r>
    </w:p>
    <w:p w14:paraId="64100C4D" w14:textId="77777777" w:rsidR="00C06CF0" w:rsidRDefault="00C06CF0" w:rsidP="00314884">
      <w:pPr>
        <w:spacing w:after="60" w:line="264" w:lineRule="auto"/>
        <w:jc w:val="both"/>
        <w:rPr>
          <w:rFonts w:ascii="Arial" w:hAnsi="Arial" w:cs="Arial"/>
          <w:b/>
          <w:szCs w:val="22"/>
          <w:lang w:val="en-GB"/>
        </w:rPr>
      </w:pPr>
    </w:p>
    <w:p w14:paraId="6FA72B04" w14:textId="6EE357F6" w:rsidR="00B67A88" w:rsidRDefault="001F6C42" w:rsidP="00A84960">
      <w:pPr>
        <w:spacing w:after="240" w:line="264" w:lineRule="auto"/>
        <w:jc w:val="both"/>
        <w:rPr>
          <w:rFonts w:ascii="Arial" w:hAnsi="Arial" w:cs="Arial"/>
          <w:b/>
          <w:szCs w:val="22"/>
          <w:lang w:val="en-GB"/>
        </w:rPr>
      </w:pPr>
      <w:r>
        <w:rPr>
          <w:rFonts w:ascii="Arial" w:hAnsi="Arial" w:cs="Arial"/>
          <w:b/>
          <w:szCs w:val="22"/>
          <w:lang w:val="en-GB"/>
        </w:rPr>
        <w:t xml:space="preserve">At </w:t>
      </w:r>
      <w:r w:rsidR="00B67A88" w:rsidRPr="00B67A88">
        <w:rPr>
          <w:rFonts w:ascii="Arial" w:hAnsi="Arial" w:cs="Arial"/>
          <w:b/>
          <w:szCs w:val="22"/>
          <w:lang w:val="en-GB"/>
        </w:rPr>
        <w:t>local/target region level:</w:t>
      </w:r>
    </w:p>
    <w:p w14:paraId="424C45DC" w14:textId="7090FD09" w:rsidR="00A86F6D" w:rsidRPr="00B67A88" w:rsidRDefault="0064133D" w:rsidP="00A86F6D">
      <w:pPr>
        <w:spacing w:after="60" w:line="264" w:lineRule="auto"/>
        <w:jc w:val="both"/>
        <w:rPr>
          <w:rFonts w:ascii="Arial" w:hAnsi="Arial" w:cs="Arial"/>
          <w:szCs w:val="22"/>
          <w:lang w:val="en-US"/>
        </w:rPr>
      </w:pPr>
      <w:r w:rsidRPr="00066A3E">
        <w:rPr>
          <w:rFonts w:ascii="Arial" w:hAnsi="Arial" w:cs="Arial"/>
          <w:szCs w:val="22"/>
          <w:lang w:val="en-US"/>
        </w:rPr>
        <w:t xml:space="preserve">All data and information need to be disaggregated by </w:t>
      </w:r>
      <w:r w:rsidR="00A84960" w:rsidRPr="00066A3E">
        <w:rPr>
          <w:rFonts w:ascii="Arial" w:hAnsi="Arial" w:cs="Arial"/>
          <w:szCs w:val="22"/>
          <w:lang w:val="en-US"/>
        </w:rPr>
        <w:t xml:space="preserve">gender and </w:t>
      </w:r>
      <w:r w:rsidRPr="00066A3E">
        <w:rPr>
          <w:rFonts w:ascii="Arial" w:hAnsi="Arial" w:cs="Arial"/>
          <w:szCs w:val="22"/>
          <w:lang w:val="en-US"/>
        </w:rPr>
        <w:t xml:space="preserve">region (i.e. Kakheti, </w:t>
      </w:r>
      <w:r w:rsidRPr="00066A3E">
        <w:rPr>
          <w:rFonts w:ascii="Arial" w:hAnsi="Arial" w:cs="Arial"/>
          <w:szCs w:val="22"/>
          <w:lang w:val="en-GB"/>
        </w:rPr>
        <w:t>Mtskheta-</w:t>
      </w:r>
      <w:proofErr w:type="spellStart"/>
      <w:r w:rsidRPr="00066A3E">
        <w:rPr>
          <w:rFonts w:ascii="Arial" w:hAnsi="Arial" w:cs="Arial"/>
          <w:szCs w:val="22"/>
          <w:lang w:val="en-GB"/>
        </w:rPr>
        <w:t>Mtianeti</w:t>
      </w:r>
      <w:proofErr w:type="spellEnd"/>
      <w:r w:rsidRPr="00066A3E">
        <w:rPr>
          <w:rFonts w:ascii="Arial" w:hAnsi="Arial" w:cs="Arial"/>
          <w:szCs w:val="22"/>
          <w:lang w:val="en-GB"/>
        </w:rPr>
        <w:t xml:space="preserve"> and </w:t>
      </w:r>
      <w:proofErr w:type="spellStart"/>
      <w:r w:rsidRPr="00066A3E">
        <w:rPr>
          <w:rFonts w:ascii="Arial" w:hAnsi="Arial" w:cs="Arial"/>
          <w:szCs w:val="22"/>
          <w:lang w:val="en-GB"/>
        </w:rPr>
        <w:t>Guria</w:t>
      </w:r>
      <w:proofErr w:type="spellEnd"/>
      <w:r w:rsidRPr="00066A3E">
        <w:rPr>
          <w:rFonts w:ascii="Arial" w:hAnsi="Arial" w:cs="Arial"/>
          <w:szCs w:val="22"/>
          <w:lang w:val="en-GB"/>
        </w:rPr>
        <w:t xml:space="preserve">), and, where </w:t>
      </w:r>
      <w:r w:rsidR="003F4DFB" w:rsidRPr="00066A3E">
        <w:rPr>
          <w:rFonts w:ascii="Arial" w:hAnsi="Arial" w:cs="Arial"/>
          <w:szCs w:val="22"/>
          <w:lang w:val="en-GB"/>
        </w:rPr>
        <w:t xml:space="preserve">reliable and verifiable </w:t>
      </w:r>
      <w:r w:rsidRPr="00066A3E">
        <w:rPr>
          <w:rFonts w:ascii="Arial" w:hAnsi="Arial" w:cs="Arial"/>
          <w:szCs w:val="22"/>
          <w:lang w:val="en-GB"/>
        </w:rPr>
        <w:t>data exist, also at municipality and town/village/settlement level.</w:t>
      </w:r>
      <w:r>
        <w:rPr>
          <w:rFonts w:ascii="Arial" w:hAnsi="Arial" w:cs="Arial"/>
          <w:szCs w:val="22"/>
          <w:lang w:val="en-GB"/>
        </w:rPr>
        <w:t xml:space="preserve"> </w:t>
      </w:r>
      <w:r w:rsidR="00066A3E">
        <w:rPr>
          <w:rFonts w:ascii="Arial" w:hAnsi="Arial" w:cs="Arial"/>
          <w:szCs w:val="22"/>
          <w:lang w:val="en-GB"/>
        </w:rPr>
        <w:t>If such data do not exist at municipality or lower administrative levels, additional survey tools need to be applied (see “Collection for this assignment” further above), to be agreed upon with GIZ.</w:t>
      </w:r>
    </w:p>
    <w:p w14:paraId="65C95EED" w14:textId="77777777" w:rsidR="00A86F6D" w:rsidRPr="00A86F6D" w:rsidRDefault="00A86F6D" w:rsidP="00314884">
      <w:pPr>
        <w:spacing w:after="60" w:line="264" w:lineRule="auto"/>
        <w:jc w:val="both"/>
        <w:rPr>
          <w:rFonts w:ascii="Arial" w:hAnsi="Arial" w:cs="Arial"/>
          <w:b/>
          <w:szCs w:val="22"/>
          <w:lang w:val="en-US"/>
        </w:rPr>
      </w:pPr>
    </w:p>
    <w:p w14:paraId="7B2A19EE" w14:textId="2CA02D92" w:rsidR="00B67A88" w:rsidRPr="00B67A88" w:rsidRDefault="00B67A88" w:rsidP="00314884">
      <w:pPr>
        <w:spacing w:after="60" w:line="264" w:lineRule="auto"/>
        <w:jc w:val="both"/>
        <w:rPr>
          <w:rFonts w:ascii="Arial" w:hAnsi="Arial" w:cs="Arial"/>
          <w:szCs w:val="22"/>
          <w:u w:val="single"/>
          <w:lang w:val="en-GB"/>
        </w:rPr>
      </w:pPr>
      <w:r w:rsidRPr="00B67A88">
        <w:rPr>
          <w:rFonts w:ascii="Arial" w:hAnsi="Arial" w:cs="Arial"/>
          <w:szCs w:val="22"/>
          <w:u w:val="single"/>
          <w:lang w:val="en-GB"/>
        </w:rPr>
        <w:t xml:space="preserve">Task </w:t>
      </w:r>
      <w:r w:rsidR="0064133D">
        <w:rPr>
          <w:rFonts w:ascii="Arial" w:hAnsi="Arial" w:cs="Arial"/>
          <w:szCs w:val="22"/>
          <w:u w:val="single"/>
          <w:lang w:val="en-GB"/>
        </w:rPr>
        <w:t>6</w:t>
      </w:r>
      <w:r w:rsidRPr="00B67A88">
        <w:rPr>
          <w:rFonts w:ascii="Arial" w:hAnsi="Arial" w:cs="Arial"/>
          <w:szCs w:val="22"/>
          <w:u w:val="single"/>
          <w:lang w:val="en-GB"/>
        </w:rPr>
        <w:t>:  Collection, verification and analysis of data and information on the socio-economic, demographic and administrative profile of each of the three target regions.</w:t>
      </w:r>
    </w:p>
    <w:p w14:paraId="1931CBCE" w14:textId="0A844052" w:rsidR="00B67A88" w:rsidRPr="00B67A88" w:rsidRDefault="00B67A88" w:rsidP="00314884">
      <w:pPr>
        <w:spacing w:after="60" w:line="264" w:lineRule="auto"/>
        <w:jc w:val="both"/>
        <w:rPr>
          <w:rFonts w:ascii="Arial" w:hAnsi="Arial" w:cs="Arial"/>
          <w:szCs w:val="22"/>
          <w:lang w:val="en-GB"/>
        </w:rPr>
      </w:pPr>
      <w:r w:rsidRPr="00B67A88">
        <w:rPr>
          <w:rFonts w:ascii="Arial" w:hAnsi="Arial" w:cs="Arial"/>
          <w:szCs w:val="22"/>
          <w:lang w:val="en-GB"/>
        </w:rPr>
        <w:t>The consultants will collect, verify and analyse data and information on the socio-economic, demographic and administrative profile of each of the three regions. Socio-economic, demographic and administrative data and information encompasses e.g. total population, number of households, income per households /household groups, government administration structure, municipality administration profiles</w:t>
      </w:r>
      <w:r w:rsidR="0055510C">
        <w:rPr>
          <w:rFonts w:ascii="Arial" w:hAnsi="Arial" w:cs="Arial"/>
          <w:szCs w:val="22"/>
          <w:lang w:val="en-GB"/>
        </w:rPr>
        <w:t>, key economic sectors, number and profile of SMEs,</w:t>
      </w:r>
      <w:r w:rsidRPr="00B67A88">
        <w:rPr>
          <w:rFonts w:ascii="Arial" w:hAnsi="Arial" w:cs="Arial"/>
          <w:szCs w:val="22"/>
          <w:lang w:val="en-GB"/>
        </w:rPr>
        <w:t xml:space="preserve"> </w:t>
      </w:r>
      <w:r w:rsidR="005F1B77">
        <w:rPr>
          <w:rFonts w:ascii="Arial" w:hAnsi="Arial" w:cs="Arial"/>
          <w:szCs w:val="22"/>
          <w:lang w:val="en-GB"/>
        </w:rPr>
        <w:t xml:space="preserve">rate of unemployment, </w:t>
      </w:r>
      <w:r w:rsidRPr="00B67A88">
        <w:rPr>
          <w:rFonts w:ascii="Arial" w:hAnsi="Arial" w:cs="Arial"/>
          <w:szCs w:val="22"/>
          <w:lang w:val="en-GB"/>
        </w:rPr>
        <w:t xml:space="preserve">etc. </w:t>
      </w:r>
    </w:p>
    <w:p w14:paraId="48604DB5" w14:textId="77777777" w:rsidR="001F6C42" w:rsidRDefault="001F6C42" w:rsidP="00314884">
      <w:pPr>
        <w:spacing w:after="60" w:line="264" w:lineRule="auto"/>
        <w:jc w:val="both"/>
        <w:rPr>
          <w:rFonts w:ascii="Arial" w:hAnsi="Arial" w:cs="Arial"/>
          <w:szCs w:val="22"/>
          <w:u w:val="single"/>
          <w:lang w:val="en-GB"/>
        </w:rPr>
      </w:pPr>
    </w:p>
    <w:p w14:paraId="72CC6D81" w14:textId="647CCC32" w:rsidR="00B67A88" w:rsidRPr="00B67A88" w:rsidRDefault="00B67A88" w:rsidP="00314884">
      <w:pPr>
        <w:spacing w:after="60" w:line="264" w:lineRule="auto"/>
        <w:jc w:val="both"/>
        <w:rPr>
          <w:rFonts w:ascii="Arial" w:hAnsi="Arial" w:cs="Arial"/>
          <w:szCs w:val="22"/>
          <w:u w:val="single"/>
          <w:lang w:val="en-GB"/>
        </w:rPr>
      </w:pPr>
      <w:r w:rsidRPr="00B67A88">
        <w:rPr>
          <w:rFonts w:ascii="Arial" w:hAnsi="Arial" w:cs="Arial"/>
          <w:szCs w:val="22"/>
          <w:u w:val="single"/>
          <w:lang w:val="en-GB"/>
        </w:rPr>
        <w:t xml:space="preserve">Task </w:t>
      </w:r>
      <w:r w:rsidR="0064133D">
        <w:rPr>
          <w:rFonts w:ascii="Arial" w:hAnsi="Arial" w:cs="Arial"/>
          <w:szCs w:val="22"/>
          <w:u w:val="single"/>
          <w:lang w:val="en-GB"/>
        </w:rPr>
        <w:t>7</w:t>
      </w:r>
      <w:r w:rsidRPr="00B67A88">
        <w:rPr>
          <w:rFonts w:ascii="Arial" w:hAnsi="Arial" w:cs="Arial"/>
          <w:szCs w:val="22"/>
          <w:u w:val="single"/>
          <w:lang w:val="en-GB"/>
        </w:rPr>
        <w:t>:  Collection, verification and analysis of data and information on the energy demand</w:t>
      </w:r>
      <w:r w:rsidR="006A445D">
        <w:rPr>
          <w:rFonts w:ascii="Arial" w:hAnsi="Arial" w:cs="Arial"/>
          <w:szCs w:val="22"/>
          <w:u w:val="single"/>
          <w:lang w:val="en-GB"/>
        </w:rPr>
        <w:t xml:space="preserve">, </w:t>
      </w:r>
      <w:r w:rsidR="006A445D" w:rsidRPr="00B67A88">
        <w:rPr>
          <w:rFonts w:ascii="Arial" w:hAnsi="Arial" w:cs="Arial"/>
          <w:szCs w:val="22"/>
          <w:u w:val="single"/>
          <w:lang w:val="en-GB"/>
        </w:rPr>
        <w:t>energy supply</w:t>
      </w:r>
      <w:r w:rsidR="006A445D">
        <w:rPr>
          <w:rFonts w:ascii="Arial" w:hAnsi="Arial" w:cs="Arial"/>
          <w:szCs w:val="22"/>
          <w:u w:val="single"/>
          <w:lang w:val="en-GB"/>
        </w:rPr>
        <w:t>/energy efficiency</w:t>
      </w:r>
      <w:r w:rsidR="006A445D" w:rsidRPr="00B67A88">
        <w:rPr>
          <w:rFonts w:ascii="Arial" w:hAnsi="Arial" w:cs="Arial"/>
          <w:szCs w:val="22"/>
          <w:u w:val="single"/>
          <w:lang w:val="en-GB"/>
        </w:rPr>
        <w:t xml:space="preserve"> profile of each of the three target regions</w:t>
      </w:r>
      <w:r w:rsidRPr="00B67A88">
        <w:rPr>
          <w:rFonts w:ascii="Arial" w:hAnsi="Arial" w:cs="Arial"/>
          <w:szCs w:val="22"/>
          <w:u w:val="single"/>
          <w:lang w:val="en-GB"/>
        </w:rPr>
        <w:t>.</w:t>
      </w:r>
    </w:p>
    <w:p w14:paraId="2791F4A9" w14:textId="7055B4C9" w:rsidR="00B67A88" w:rsidRDefault="00B67A88" w:rsidP="00314884">
      <w:pPr>
        <w:spacing w:after="60" w:line="264" w:lineRule="auto"/>
        <w:jc w:val="both"/>
        <w:rPr>
          <w:rFonts w:ascii="Arial" w:hAnsi="Arial" w:cs="Arial"/>
          <w:szCs w:val="22"/>
          <w:lang w:val="en-GB"/>
        </w:rPr>
      </w:pPr>
      <w:r w:rsidRPr="00B67A88">
        <w:rPr>
          <w:rFonts w:ascii="Arial" w:hAnsi="Arial" w:cs="Arial"/>
          <w:szCs w:val="22"/>
          <w:lang w:val="en-GB"/>
        </w:rPr>
        <w:t>The consultants will collect, verify and analyse data and information on the energy demand profile of each of the three regions</w:t>
      </w:r>
      <w:r w:rsidR="00A84960">
        <w:rPr>
          <w:rFonts w:ascii="Arial" w:hAnsi="Arial" w:cs="Arial"/>
          <w:szCs w:val="22"/>
          <w:lang w:val="en-GB"/>
        </w:rPr>
        <w:t xml:space="preserve">. </w:t>
      </w:r>
      <w:r w:rsidRPr="00B67A88">
        <w:rPr>
          <w:rFonts w:ascii="Arial" w:hAnsi="Arial" w:cs="Arial"/>
          <w:szCs w:val="22"/>
          <w:lang w:val="en-GB"/>
        </w:rPr>
        <w:t>Energy demand profile data and information encompasses e.g. building stocks, building types, age, current state, photos representative buildings, energy consumption per type of building, appliances in use etc. There might be the need to conduct sample energy audits and household surveys, in case the respective information is not available.</w:t>
      </w:r>
    </w:p>
    <w:p w14:paraId="37E89BC3" w14:textId="77777777" w:rsidR="006A445D" w:rsidRPr="00B67A88" w:rsidRDefault="006A445D" w:rsidP="006A445D">
      <w:pPr>
        <w:spacing w:after="60" w:line="264" w:lineRule="auto"/>
        <w:jc w:val="both"/>
        <w:rPr>
          <w:rFonts w:ascii="Arial" w:hAnsi="Arial" w:cs="Arial"/>
          <w:szCs w:val="22"/>
          <w:lang w:val="en-GB"/>
        </w:rPr>
      </w:pPr>
      <w:r w:rsidRPr="00B67A88">
        <w:rPr>
          <w:rFonts w:ascii="Arial" w:hAnsi="Arial" w:cs="Arial"/>
          <w:szCs w:val="22"/>
          <w:lang w:val="en-GB"/>
        </w:rPr>
        <w:t>The consultants will collect, verify and analyse data and information on the energy supply</w:t>
      </w:r>
      <w:r>
        <w:rPr>
          <w:rFonts w:ascii="Arial" w:hAnsi="Arial" w:cs="Arial"/>
          <w:szCs w:val="22"/>
          <w:lang w:val="en-GB"/>
        </w:rPr>
        <w:t>/energy efficiency</w:t>
      </w:r>
      <w:r w:rsidRPr="00B67A88">
        <w:rPr>
          <w:rFonts w:ascii="Arial" w:hAnsi="Arial" w:cs="Arial"/>
          <w:szCs w:val="22"/>
          <w:lang w:val="en-GB"/>
        </w:rPr>
        <w:t xml:space="preserve"> profile of each of the </w:t>
      </w:r>
      <w:r w:rsidRPr="00066A3E">
        <w:rPr>
          <w:rFonts w:ascii="Arial" w:hAnsi="Arial" w:cs="Arial"/>
          <w:szCs w:val="22"/>
          <w:lang w:val="en-GB"/>
        </w:rPr>
        <w:t>three regions. Data and information shall be disaggregated for public buildings, SMEs and private households.</w:t>
      </w:r>
      <w:r>
        <w:rPr>
          <w:rFonts w:ascii="Arial" w:hAnsi="Arial" w:cs="Arial"/>
          <w:szCs w:val="22"/>
          <w:lang w:val="en-GB"/>
        </w:rPr>
        <w:t xml:space="preserve"> </w:t>
      </w:r>
      <w:r w:rsidRPr="00B67A88">
        <w:rPr>
          <w:rFonts w:ascii="Arial" w:hAnsi="Arial" w:cs="Arial"/>
          <w:szCs w:val="22"/>
          <w:lang w:val="en-GB"/>
        </w:rPr>
        <w:t>Energy supply</w:t>
      </w:r>
      <w:r>
        <w:rPr>
          <w:rFonts w:ascii="Arial" w:hAnsi="Arial" w:cs="Arial"/>
          <w:szCs w:val="22"/>
          <w:lang w:val="en-GB"/>
        </w:rPr>
        <w:t>/energy efficiency</w:t>
      </w:r>
      <w:r w:rsidRPr="00B67A88">
        <w:rPr>
          <w:rFonts w:ascii="Arial" w:hAnsi="Arial" w:cs="Arial"/>
          <w:szCs w:val="22"/>
          <w:lang w:val="en-GB"/>
        </w:rPr>
        <w:t xml:space="preserve"> profile data and information encompasses e.g.</w:t>
      </w:r>
    </w:p>
    <w:p w14:paraId="71AC5FE1" w14:textId="77777777" w:rsidR="006A445D" w:rsidRPr="00B67A88" w:rsidRDefault="006A445D" w:rsidP="006A445D">
      <w:pPr>
        <w:pStyle w:val="Listenabsatz"/>
        <w:numPr>
          <w:ilvl w:val="0"/>
          <w:numId w:val="7"/>
        </w:numPr>
        <w:spacing w:after="60" w:line="264" w:lineRule="auto"/>
        <w:contextualSpacing w:val="0"/>
        <w:jc w:val="both"/>
        <w:rPr>
          <w:rFonts w:ascii="Arial" w:hAnsi="Arial" w:cs="Arial"/>
          <w:szCs w:val="22"/>
          <w:lang w:val="en-GB"/>
        </w:rPr>
      </w:pPr>
      <w:r w:rsidRPr="00B67A88">
        <w:rPr>
          <w:rFonts w:ascii="Arial" w:hAnsi="Arial" w:cs="Arial"/>
          <w:szCs w:val="22"/>
          <w:lang w:val="en-GB"/>
        </w:rPr>
        <w:t>Key source of energy supply for heat and hot/water in the region, in particular in rural areas</w:t>
      </w:r>
    </w:p>
    <w:p w14:paraId="7CE724FC" w14:textId="77777777" w:rsidR="006A445D" w:rsidRPr="00B67A88" w:rsidRDefault="006A445D" w:rsidP="006A445D">
      <w:pPr>
        <w:pStyle w:val="Listenabsatz"/>
        <w:numPr>
          <w:ilvl w:val="0"/>
          <w:numId w:val="7"/>
        </w:numPr>
        <w:spacing w:after="60" w:line="264" w:lineRule="auto"/>
        <w:contextualSpacing w:val="0"/>
        <w:jc w:val="both"/>
        <w:rPr>
          <w:rFonts w:ascii="Arial" w:hAnsi="Arial" w:cs="Arial"/>
          <w:szCs w:val="22"/>
          <w:lang w:val="en-GB"/>
        </w:rPr>
      </w:pPr>
      <w:r w:rsidRPr="00B67A88">
        <w:rPr>
          <w:rFonts w:ascii="Arial" w:hAnsi="Arial" w:cs="Arial"/>
          <w:szCs w:val="22"/>
          <w:lang w:val="en-GB"/>
        </w:rPr>
        <w:t>Level of gasification: current situation and plans for the future</w:t>
      </w:r>
    </w:p>
    <w:p w14:paraId="4A82C744" w14:textId="77777777" w:rsidR="006A445D" w:rsidRPr="00B67A88" w:rsidRDefault="006A445D" w:rsidP="006A445D">
      <w:pPr>
        <w:pStyle w:val="Listenabsatz"/>
        <w:numPr>
          <w:ilvl w:val="0"/>
          <w:numId w:val="7"/>
        </w:numPr>
        <w:spacing w:after="60" w:line="264" w:lineRule="auto"/>
        <w:contextualSpacing w:val="0"/>
        <w:jc w:val="both"/>
        <w:rPr>
          <w:rFonts w:ascii="Arial" w:hAnsi="Arial" w:cs="Arial"/>
          <w:szCs w:val="22"/>
          <w:lang w:val="en-GB"/>
        </w:rPr>
      </w:pPr>
      <w:r w:rsidRPr="00B67A88">
        <w:rPr>
          <w:rFonts w:ascii="Arial" w:hAnsi="Arial" w:cs="Arial"/>
          <w:szCs w:val="22"/>
          <w:lang w:val="en-GB"/>
        </w:rPr>
        <w:t>Overview of prevailing energy conversion technologies (e.g. stoves) in use: performance characteristics (efficiency range), source of production</w:t>
      </w:r>
    </w:p>
    <w:p w14:paraId="16234EF4" w14:textId="11DBA630" w:rsidR="006A445D" w:rsidRDefault="006A445D" w:rsidP="006A445D">
      <w:pPr>
        <w:pStyle w:val="Listenabsatz"/>
        <w:numPr>
          <w:ilvl w:val="0"/>
          <w:numId w:val="7"/>
        </w:numPr>
        <w:spacing w:after="60" w:line="264" w:lineRule="auto"/>
        <w:contextualSpacing w:val="0"/>
        <w:jc w:val="both"/>
        <w:rPr>
          <w:rFonts w:ascii="Arial" w:hAnsi="Arial" w:cs="Arial"/>
          <w:szCs w:val="22"/>
          <w:lang w:val="en-GB"/>
        </w:rPr>
      </w:pPr>
      <w:r w:rsidRPr="00B67A88">
        <w:rPr>
          <w:rFonts w:ascii="Arial" w:hAnsi="Arial" w:cs="Arial"/>
          <w:szCs w:val="22"/>
          <w:lang w:val="en-GB"/>
        </w:rPr>
        <w:t>Fuelwood supply: sources, channels, type of wood</w:t>
      </w:r>
    </w:p>
    <w:p w14:paraId="328347BF" w14:textId="77777777" w:rsidR="00FF3AFB" w:rsidRPr="00B67A88" w:rsidRDefault="00FF3AFB" w:rsidP="00FF3AFB">
      <w:pPr>
        <w:pStyle w:val="Listenabsatz"/>
        <w:spacing w:after="60" w:line="264" w:lineRule="auto"/>
        <w:ind w:left="360"/>
        <w:contextualSpacing w:val="0"/>
        <w:jc w:val="both"/>
        <w:rPr>
          <w:rFonts w:ascii="Arial" w:hAnsi="Arial" w:cs="Arial"/>
          <w:szCs w:val="22"/>
          <w:lang w:val="en-GB"/>
        </w:rPr>
      </w:pPr>
    </w:p>
    <w:p w14:paraId="6FF2D673" w14:textId="3EB0CF16" w:rsidR="007C0563" w:rsidRDefault="007C0563" w:rsidP="00A86F6D">
      <w:pPr>
        <w:spacing w:after="60" w:line="264" w:lineRule="auto"/>
        <w:rPr>
          <w:rFonts w:ascii="Arial" w:hAnsi="Arial" w:cs="Arial"/>
          <w:szCs w:val="22"/>
          <w:lang w:val="en-US"/>
        </w:rPr>
      </w:pPr>
    </w:p>
    <w:p w14:paraId="67384165" w14:textId="4307ED79" w:rsidR="007C0563" w:rsidRPr="00B67A88" w:rsidRDefault="007C0563" w:rsidP="007C0563">
      <w:pPr>
        <w:spacing w:after="60" w:line="264" w:lineRule="auto"/>
        <w:jc w:val="both"/>
        <w:rPr>
          <w:rFonts w:ascii="Arial" w:hAnsi="Arial" w:cs="Arial"/>
          <w:szCs w:val="22"/>
          <w:u w:val="single"/>
          <w:lang w:val="en-GB"/>
        </w:rPr>
      </w:pPr>
      <w:r w:rsidRPr="00B67A88">
        <w:rPr>
          <w:rFonts w:ascii="Arial" w:hAnsi="Arial" w:cs="Arial"/>
          <w:szCs w:val="22"/>
          <w:u w:val="single"/>
          <w:lang w:val="en-GB"/>
        </w:rPr>
        <w:lastRenderedPageBreak/>
        <w:t xml:space="preserve">Task </w:t>
      </w:r>
      <w:r w:rsidR="006A445D">
        <w:rPr>
          <w:rFonts w:ascii="Arial" w:hAnsi="Arial" w:cs="Arial"/>
          <w:szCs w:val="22"/>
          <w:u w:val="single"/>
          <w:lang w:val="en-GB"/>
        </w:rPr>
        <w:t>8</w:t>
      </w:r>
      <w:r w:rsidRPr="00B67A88">
        <w:rPr>
          <w:rFonts w:ascii="Arial" w:hAnsi="Arial" w:cs="Arial"/>
          <w:szCs w:val="22"/>
          <w:u w:val="single"/>
          <w:lang w:val="en-GB"/>
        </w:rPr>
        <w:t>:  Collection, verification and analysis of data and information on past and ongoing baseline projects of international or national institutions in the sector</w:t>
      </w:r>
      <w:r>
        <w:rPr>
          <w:rFonts w:ascii="Arial" w:hAnsi="Arial" w:cs="Arial"/>
          <w:szCs w:val="22"/>
          <w:u w:val="single"/>
          <w:lang w:val="en-GB"/>
        </w:rPr>
        <w:t xml:space="preserve"> in the three regions</w:t>
      </w:r>
      <w:r w:rsidRPr="00B67A88">
        <w:rPr>
          <w:rFonts w:ascii="Arial" w:hAnsi="Arial" w:cs="Arial"/>
          <w:szCs w:val="22"/>
          <w:u w:val="single"/>
          <w:lang w:val="en-GB"/>
        </w:rPr>
        <w:t>.</w:t>
      </w:r>
    </w:p>
    <w:p w14:paraId="7431AC8F" w14:textId="054830B8" w:rsidR="007C0563" w:rsidRPr="00B67A88" w:rsidRDefault="007C0563" w:rsidP="007C0563">
      <w:pPr>
        <w:spacing w:after="60" w:line="264" w:lineRule="auto"/>
        <w:jc w:val="both"/>
        <w:rPr>
          <w:rFonts w:ascii="Arial" w:hAnsi="Arial" w:cs="Arial"/>
          <w:szCs w:val="22"/>
          <w:lang w:val="en-GB"/>
        </w:rPr>
      </w:pPr>
      <w:r w:rsidRPr="00B67A88">
        <w:rPr>
          <w:rFonts w:ascii="Arial" w:hAnsi="Arial" w:cs="Arial"/>
          <w:szCs w:val="22"/>
          <w:lang w:val="en-GB"/>
        </w:rPr>
        <w:t xml:space="preserve">The consultants will collect, verify and analyse data and information on past </w:t>
      </w:r>
      <w:r>
        <w:rPr>
          <w:rFonts w:ascii="Arial" w:hAnsi="Arial" w:cs="Arial"/>
          <w:szCs w:val="22"/>
          <w:lang w:val="en-GB"/>
        </w:rPr>
        <w:t>(</w:t>
      </w:r>
      <w:r w:rsidRPr="00066A3E">
        <w:rPr>
          <w:rFonts w:ascii="Arial" w:hAnsi="Arial" w:cs="Arial"/>
          <w:szCs w:val="22"/>
          <w:lang w:val="en-GB"/>
        </w:rPr>
        <w:t>back to 2010)</w:t>
      </w:r>
      <w:r>
        <w:rPr>
          <w:rFonts w:ascii="Arial" w:hAnsi="Arial" w:cs="Arial"/>
          <w:szCs w:val="22"/>
          <w:lang w:val="en-GB"/>
        </w:rPr>
        <w:t xml:space="preserve"> </w:t>
      </w:r>
      <w:r w:rsidRPr="00B67A88">
        <w:rPr>
          <w:rFonts w:ascii="Arial" w:hAnsi="Arial" w:cs="Arial"/>
          <w:szCs w:val="22"/>
          <w:lang w:val="en-GB"/>
        </w:rPr>
        <w:t>and ongoing projects in the energy sector</w:t>
      </w:r>
      <w:r>
        <w:rPr>
          <w:rFonts w:ascii="Arial" w:hAnsi="Arial" w:cs="Arial"/>
          <w:szCs w:val="22"/>
          <w:lang w:val="en-GB"/>
        </w:rPr>
        <w:t xml:space="preserve"> (including summaries of existing evaluation reports)</w:t>
      </w:r>
      <w:r w:rsidRPr="00B67A88">
        <w:rPr>
          <w:rFonts w:ascii="Arial" w:hAnsi="Arial" w:cs="Arial"/>
          <w:szCs w:val="22"/>
          <w:lang w:val="en-GB"/>
        </w:rPr>
        <w:t xml:space="preserve">, which relate to the topics of </w:t>
      </w:r>
      <w:proofErr w:type="spellStart"/>
      <w:r>
        <w:rPr>
          <w:rFonts w:ascii="Arial" w:hAnsi="Arial" w:cs="Arial"/>
          <w:szCs w:val="22"/>
          <w:lang w:val="en-GB"/>
        </w:rPr>
        <w:t>ECOserve</w:t>
      </w:r>
      <w:proofErr w:type="spellEnd"/>
      <w:r>
        <w:rPr>
          <w:rFonts w:ascii="Arial" w:hAnsi="Arial" w:cs="Arial"/>
          <w:szCs w:val="22"/>
          <w:lang w:val="en-GB"/>
        </w:rPr>
        <w:t xml:space="preserve"> and the GCF funding proposal.</w:t>
      </w:r>
      <w:r w:rsidRPr="00B67A88">
        <w:rPr>
          <w:rFonts w:ascii="Arial" w:hAnsi="Arial" w:cs="Arial"/>
          <w:szCs w:val="22"/>
          <w:lang w:val="en-GB"/>
        </w:rPr>
        <w:t xml:space="preserve"> This entails projects for technical assistance and for financial assistance:</w:t>
      </w:r>
    </w:p>
    <w:p w14:paraId="30B5E73B" w14:textId="77777777" w:rsidR="007C0563" w:rsidRPr="00B67A88" w:rsidRDefault="007C0563" w:rsidP="007C0563">
      <w:pPr>
        <w:numPr>
          <w:ilvl w:val="0"/>
          <w:numId w:val="7"/>
        </w:numPr>
        <w:spacing w:after="60" w:line="264" w:lineRule="auto"/>
        <w:jc w:val="both"/>
        <w:rPr>
          <w:rFonts w:ascii="Arial" w:hAnsi="Arial" w:cs="Arial"/>
          <w:szCs w:val="22"/>
          <w:lang w:val="en-GB"/>
        </w:rPr>
      </w:pPr>
      <w:r w:rsidRPr="00B67A88">
        <w:rPr>
          <w:rFonts w:ascii="Arial" w:hAnsi="Arial" w:cs="Arial"/>
          <w:szCs w:val="22"/>
          <w:lang w:val="en-GB"/>
        </w:rPr>
        <w:t>Technical assistance: Donor, main objective and results</w:t>
      </w:r>
      <w:r>
        <w:rPr>
          <w:rFonts w:ascii="Arial" w:hAnsi="Arial" w:cs="Arial"/>
          <w:szCs w:val="22"/>
          <w:lang w:val="en-GB"/>
        </w:rPr>
        <w:t xml:space="preserve"> (incl. lessons learnt with a special focus on obstacles for up-scaling)</w:t>
      </w:r>
      <w:r w:rsidRPr="00B67A88">
        <w:rPr>
          <w:rFonts w:ascii="Arial" w:hAnsi="Arial" w:cs="Arial"/>
          <w:szCs w:val="22"/>
          <w:lang w:val="en-GB"/>
        </w:rPr>
        <w:t>, budget, duration, link to web info, if available and collaboration potential</w:t>
      </w:r>
    </w:p>
    <w:p w14:paraId="4D7490E2" w14:textId="77777777" w:rsidR="007C0563" w:rsidRPr="00B67A88" w:rsidRDefault="007C0563" w:rsidP="007C0563">
      <w:pPr>
        <w:numPr>
          <w:ilvl w:val="0"/>
          <w:numId w:val="7"/>
        </w:numPr>
        <w:spacing w:after="60" w:line="264" w:lineRule="auto"/>
        <w:jc w:val="both"/>
        <w:rPr>
          <w:rFonts w:ascii="Arial" w:hAnsi="Arial" w:cs="Arial"/>
          <w:szCs w:val="22"/>
          <w:lang w:val="en-GB"/>
        </w:rPr>
      </w:pPr>
      <w:r w:rsidRPr="00B67A88">
        <w:rPr>
          <w:rFonts w:ascii="Arial" w:hAnsi="Arial" w:cs="Arial"/>
          <w:szCs w:val="22"/>
          <w:lang w:val="en-GB"/>
        </w:rPr>
        <w:t xml:space="preserve">Financial assistance: (International) </w:t>
      </w:r>
      <w:r>
        <w:rPr>
          <w:rFonts w:ascii="Arial" w:hAnsi="Arial" w:cs="Arial"/>
          <w:szCs w:val="22"/>
          <w:lang w:val="en-GB"/>
        </w:rPr>
        <w:t>f</w:t>
      </w:r>
      <w:r w:rsidRPr="00B67A88">
        <w:rPr>
          <w:rFonts w:ascii="Arial" w:hAnsi="Arial" w:cs="Arial"/>
          <w:szCs w:val="22"/>
          <w:lang w:val="en-GB"/>
        </w:rPr>
        <w:t>inance institutions’ lending for:</w:t>
      </w:r>
    </w:p>
    <w:p w14:paraId="0BE70EC3" w14:textId="77777777" w:rsidR="007C0563" w:rsidRPr="00B67A88" w:rsidRDefault="007C0563" w:rsidP="007C0563">
      <w:pPr>
        <w:pStyle w:val="Listenabsatz"/>
        <w:numPr>
          <w:ilvl w:val="0"/>
          <w:numId w:val="11"/>
        </w:numPr>
        <w:spacing w:after="60" w:line="264" w:lineRule="auto"/>
        <w:contextualSpacing w:val="0"/>
        <w:jc w:val="both"/>
        <w:rPr>
          <w:rFonts w:ascii="Arial" w:hAnsi="Arial" w:cs="Arial"/>
          <w:szCs w:val="22"/>
          <w:lang w:val="en-GB"/>
        </w:rPr>
      </w:pPr>
      <w:r w:rsidRPr="00B67A88">
        <w:rPr>
          <w:rFonts w:ascii="Arial" w:hAnsi="Arial" w:cs="Arial"/>
          <w:szCs w:val="22"/>
          <w:lang w:val="en-GB"/>
        </w:rPr>
        <w:t>Energy efficient building retrofits: Number and type of buildings, financing volume, status, targeted level of energy saving and/or achieve results (for completed projects)</w:t>
      </w:r>
    </w:p>
    <w:p w14:paraId="3A2E0E74" w14:textId="77777777" w:rsidR="007C0563" w:rsidRPr="00B67A88" w:rsidRDefault="007C0563" w:rsidP="007C0563">
      <w:pPr>
        <w:pStyle w:val="Listenabsatz"/>
        <w:numPr>
          <w:ilvl w:val="0"/>
          <w:numId w:val="11"/>
        </w:numPr>
        <w:spacing w:after="60" w:line="264" w:lineRule="auto"/>
        <w:contextualSpacing w:val="0"/>
        <w:jc w:val="both"/>
        <w:rPr>
          <w:rFonts w:ascii="Arial" w:hAnsi="Arial" w:cs="Arial"/>
          <w:szCs w:val="22"/>
          <w:lang w:val="en-GB"/>
        </w:rPr>
      </w:pPr>
      <w:r w:rsidRPr="00B67A88">
        <w:rPr>
          <w:rFonts w:ascii="Arial" w:hAnsi="Arial" w:cs="Arial"/>
          <w:szCs w:val="22"/>
          <w:lang w:val="en-GB"/>
        </w:rPr>
        <w:t>SME (in particular if there is a specific focus on green or climate friendly SMEs): type of instrument (loan, equity, guarantee), volume, conditions, partner banks/local financial institutions, type of beneficiary SMEs, status/duration</w:t>
      </w:r>
    </w:p>
    <w:p w14:paraId="483653C3" w14:textId="77777777" w:rsidR="007C0563" w:rsidRPr="007C0563" w:rsidRDefault="007C0563" w:rsidP="00A86F6D">
      <w:pPr>
        <w:spacing w:after="60" w:line="264" w:lineRule="auto"/>
        <w:rPr>
          <w:rFonts w:ascii="Arial" w:hAnsi="Arial" w:cs="Arial"/>
          <w:szCs w:val="22"/>
          <w:lang w:val="en-GB"/>
        </w:rPr>
      </w:pPr>
    </w:p>
    <w:p w14:paraId="3037E876" w14:textId="750A7E0D" w:rsidR="00A60C5B" w:rsidRPr="00B67A88" w:rsidRDefault="00A60C5B" w:rsidP="00A60C5B">
      <w:pPr>
        <w:spacing w:after="60" w:line="264" w:lineRule="auto"/>
        <w:jc w:val="both"/>
        <w:rPr>
          <w:rFonts w:ascii="Arial" w:hAnsi="Arial" w:cs="Arial"/>
          <w:szCs w:val="22"/>
          <w:lang w:val="en-GB"/>
        </w:rPr>
      </w:pPr>
      <w:r w:rsidRPr="00066A3E">
        <w:rPr>
          <w:rFonts w:ascii="Arial" w:hAnsi="Arial" w:cs="Arial"/>
          <w:szCs w:val="22"/>
          <w:lang w:val="en-GB"/>
        </w:rPr>
        <w:t>Additional quantitative and qualitative data and information needs may arise during implementation of the assignment</w:t>
      </w:r>
      <w:r w:rsidR="00935875" w:rsidRPr="00066A3E">
        <w:rPr>
          <w:rFonts w:ascii="Arial" w:hAnsi="Arial" w:cs="Arial"/>
          <w:szCs w:val="22"/>
          <w:lang w:val="en-GB"/>
        </w:rPr>
        <w:t xml:space="preserve">. As these tasks cannot be quantified at this stage, an optional number of </w:t>
      </w:r>
      <w:r w:rsidR="00395BDB" w:rsidRPr="00066A3E">
        <w:rPr>
          <w:rFonts w:ascii="Arial" w:hAnsi="Arial" w:cs="Arial"/>
          <w:szCs w:val="22"/>
          <w:lang w:val="en-GB"/>
        </w:rPr>
        <w:t xml:space="preserve">up to </w:t>
      </w:r>
      <w:proofErr w:type="gramStart"/>
      <w:r w:rsidR="00395BDB" w:rsidRPr="00066A3E">
        <w:rPr>
          <w:rFonts w:ascii="Arial" w:hAnsi="Arial" w:cs="Arial"/>
          <w:szCs w:val="22"/>
          <w:lang w:val="en-GB"/>
        </w:rPr>
        <w:t xml:space="preserve">30 </w:t>
      </w:r>
      <w:r w:rsidR="00935875" w:rsidRPr="00066A3E">
        <w:rPr>
          <w:rFonts w:ascii="Arial" w:hAnsi="Arial" w:cs="Arial"/>
          <w:szCs w:val="22"/>
          <w:lang w:val="en-GB"/>
        </w:rPr>
        <w:t>person</w:t>
      </w:r>
      <w:proofErr w:type="gramEnd"/>
      <w:r w:rsidR="00935875" w:rsidRPr="00066A3E">
        <w:rPr>
          <w:rFonts w:ascii="Arial" w:hAnsi="Arial" w:cs="Arial"/>
          <w:szCs w:val="22"/>
          <w:lang w:val="en-GB"/>
        </w:rPr>
        <w:t xml:space="preserve"> days is foreseen to be confirmed if needed by GIZ</w:t>
      </w:r>
      <w:r w:rsidR="00066A3E">
        <w:rPr>
          <w:rFonts w:ascii="Arial" w:hAnsi="Arial" w:cs="Arial"/>
          <w:szCs w:val="22"/>
          <w:lang w:val="en-GB"/>
        </w:rPr>
        <w:t xml:space="preserve"> (see schedule and time demand)</w:t>
      </w:r>
      <w:r w:rsidR="00935875" w:rsidRPr="00066A3E">
        <w:rPr>
          <w:rFonts w:ascii="Arial" w:hAnsi="Arial" w:cs="Arial"/>
          <w:szCs w:val="22"/>
          <w:lang w:val="en-GB"/>
        </w:rPr>
        <w:t>.</w:t>
      </w:r>
    </w:p>
    <w:p w14:paraId="6F55234B" w14:textId="5A6C2A79" w:rsidR="00A60C5B" w:rsidRDefault="00A60C5B" w:rsidP="00314884">
      <w:pPr>
        <w:pStyle w:val="1Einrckung"/>
        <w:tabs>
          <w:tab w:val="clear" w:pos="483"/>
          <w:tab w:val="left" w:pos="-142"/>
          <w:tab w:val="left" w:pos="1284"/>
        </w:tabs>
        <w:spacing w:after="60" w:line="264" w:lineRule="auto"/>
        <w:ind w:left="0" w:firstLine="0"/>
        <w:rPr>
          <w:rFonts w:ascii="Arial" w:hAnsi="Arial" w:cs="Arial"/>
          <w:szCs w:val="22"/>
          <w:lang w:val="en-GB"/>
        </w:rPr>
      </w:pPr>
    </w:p>
    <w:p w14:paraId="41BF88B3" w14:textId="49E1FB0E" w:rsidR="00395BDB" w:rsidRPr="00066A3E" w:rsidRDefault="00395BDB" w:rsidP="00395BDB">
      <w:pPr>
        <w:spacing w:after="60" w:line="264" w:lineRule="auto"/>
        <w:jc w:val="both"/>
        <w:rPr>
          <w:rFonts w:ascii="Arial" w:hAnsi="Arial" w:cs="Arial"/>
          <w:szCs w:val="22"/>
          <w:lang w:val="en-GB"/>
        </w:rPr>
      </w:pPr>
      <w:r w:rsidRPr="00066A3E">
        <w:rPr>
          <w:rFonts w:ascii="Arial" w:hAnsi="Arial" w:cs="Arial"/>
          <w:szCs w:val="22"/>
          <w:lang w:val="en-GB"/>
        </w:rPr>
        <w:t xml:space="preserve">The consultants will be responsible for planning and supporting the required assessments and dialogues with stakeholders (beneficiaries, funding partners, national counterparts, local authorities; co-financing institutions and potential implementation partners) for completing the assignment, and the timely delivery of the agreed documents. They will coordinate their work with relevant GIZ units and international experts. The work of the consultants will build on the project design (proposed module) of </w:t>
      </w:r>
      <w:proofErr w:type="spellStart"/>
      <w:r w:rsidRPr="00066A3E">
        <w:rPr>
          <w:rFonts w:ascii="Arial" w:hAnsi="Arial" w:cs="Arial"/>
          <w:szCs w:val="22"/>
          <w:lang w:val="en-GB"/>
        </w:rPr>
        <w:t>ECOserve</w:t>
      </w:r>
      <w:proofErr w:type="spellEnd"/>
      <w:r w:rsidRPr="00066A3E">
        <w:rPr>
          <w:rFonts w:ascii="Arial" w:hAnsi="Arial" w:cs="Arial"/>
          <w:szCs w:val="22"/>
          <w:lang w:val="en-GB"/>
        </w:rPr>
        <w:t xml:space="preserve"> and the existing concept note and pre-feasibility study of the proposed GCF project, including field research and other analyses ordered by the GIZ. The concept note, accompanying annexes and studies of GIZ or other relevant institutions will be made available to the consultants.</w:t>
      </w:r>
    </w:p>
    <w:p w14:paraId="6BEC158A" w14:textId="77777777" w:rsidR="00395BDB" w:rsidRPr="00B67A88" w:rsidRDefault="00395BDB" w:rsidP="00395BDB">
      <w:pPr>
        <w:spacing w:after="60" w:line="264" w:lineRule="auto"/>
        <w:jc w:val="both"/>
        <w:rPr>
          <w:rFonts w:ascii="Arial" w:hAnsi="Arial" w:cs="Arial"/>
          <w:szCs w:val="22"/>
          <w:lang w:val="en-GB"/>
        </w:rPr>
      </w:pPr>
      <w:r w:rsidRPr="00066A3E">
        <w:rPr>
          <w:rFonts w:ascii="Arial" w:hAnsi="Arial" w:cs="Arial"/>
          <w:szCs w:val="22"/>
          <w:u w:val="single"/>
          <w:lang w:val="en-GB"/>
        </w:rPr>
        <w:t>Nota bene</w:t>
      </w:r>
      <w:r w:rsidRPr="00066A3E">
        <w:rPr>
          <w:rFonts w:ascii="Arial" w:hAnsi="Arial" w:cs="Arial"/>
          <w:szCs w:val="22"/>
          <w:lang w:val="en-GB"/>
        </w:rPr>
        <w:t>: The outcome of the assignment shall further contribute to a long-term, initially informal exchange between all respective partners involved in the sector in Georgia, similar to the National Forest Programme (NFP) process in the forest sector.</w:t>
      </w:r>
      <w:r>
        <w:rPr>
          <w:rFonts w:ascii="Arial" w:hAnsi="Arial" w:cs="Arial"/>
          <w:szCs w:val="22"/>
          <w:lang w:val="en-GB"/>
        </w:rPr>
        <w:t xml:space="preserve"> </w:t>
      </w:r>
    </w:p>
    <w:p w14:paraId="02A652B5" w14:textId="77777777" w:rsidR="00395BDB" w:rsidRDefault="00395BDB" w:rsidP="00314884">
      <w:pPr>
        <w:pStyle w:val="1Einrckung"/>
        <w:tabs>
          <w:tab w:val="clear" w:pos="483"/>
          <w:tab w:val="left" w:pos="-142"/>
          <w:tab w:val="left" w:pos="1284"/>
        </w:tabs>
        <w:spacing w:after="60" w:line="264" w:lineRule="auto"/>
        <w:ind w:left="0" w:firstLine="0"/>
        <w:rPr>
          <w:rFonts w:ascii="Arial" w:hAnsi="Arial" w:cs="Arial"/>
          <w:szCs w:val="22"/>
          <w:lang w:val="en-GB"/>
        </w:rPr>
      </w:pPr>
    </w:p>
    <w:p w14:paraId="1EC72F3E" w14:textId="77777777" w:rsidR="00395BDB" w:rsidRDefault="00395BDB" w:rsidP="00314884">
      <w:pPr>
        <w:pStyle w:val="1Einrckung"/>
        <w:tabs>
          <w:tab w:val="clear" w:pos="483"/>
          <w:tab w:val="left" w:pos="-142"/>
          <w:tab w:val="left" w:pos="1284"/>
        </w:tabs>
        <w:spacing w:after="60" w:line="264" w:lineRule="auto"/>
        <w:ind w:left="0" w:firstLine="0"/>
        <w:rPr>
          <w:rFonts w:ascii="Arial" w:hAnsi="Arial" w:cs="Arial"/>
          <w:szCs w:val="22"/>
          <w:lang w:val="en-GB"/>
        </w:rPr>
      </w:pPr>
    </w:p>
    <w:p w14:paraId="7FFD72EF" w14:textId="77777777" w:rsidR="00A86F6D" w:rsidRPr="00B67A88" w:rsidRDefault="00A86F6D" w:rsidP="00066A3E">
      <w:pPr>
        <w:pStyle w:val="1Einrckung"/>
        <w:numPr>
          <w:ilvl w:val="0"/>
          <w:numId w:val="1"/>
        </w:numPr>
        <w:spacing w:after="120" w:line="264" w:lineRule="auto"/>
        <w:ind w:left="714" w:hanging="357"/>
        <w:jc w:val="both"/>
        <w:rPr>
          <w:rFonts w:ascii="Arial" w:hAnsi="Arial" w:cs="Arial"/>
          <w:b/>
          <w:szCs w:val="22"/>
          <w:lang w:val="en-GB"/>
        </w:rPr>
      </w:pPr>
      <w:r w:rsidRPr="00B67A88">
        <w:rPr>
          <w:rFonts w:ascii="Arial" w:hAnsi="Arial" w:cs="Arial"/>
          <w:b/>
          <w:szCs w:val="22"/>
          <w:lang w:val="en-GB"/>
        </w:rPr>
        <w:t xml:space="preserve">Expected outputs </w:t>
      </w:r>
    </w:p>
    <w:p w14:paraId="392F4238" w14:textId="4098B6F1" w:rsidR="00A86F6D" w:rsidRPr="00B67A88" w:rsidRDefault="00935875" w:rsidP="00A86F6D">
      <w:pPr>
        <w:spacing w:after="60" w:line="264" w:lineRule="auto"/>
        <w:jc w:val="both"/>
        <w:rPr>
          <w:rFonts w:ascii="Arial" w:hAnsi="Arial" w:cs="Arial"/>
          <w:szCs w:val="22"/>
          <w:lang w:val="en-GB"/>
        </w:rPr>
      </w:pPr>
      <w:r>
        <w:rPr>
          <w:rFonts w:ascii="Arial" w:hAnsi="Arial" w:cs="Arial"/>
          <w:szCs w:val="22"/>
          <w:lang w:val="en-GB"/>
        </w:rPr>
        <w:t>Each task specified under 3 will result in a well-structured and designed Word/Excel report in English. Task</w:t>
      </w:r>
      <w:r w:rsidR="00395BDB">
        <w:rPr>
          <w:rFonts w:ascii="Arial" w:hAnsi="Arial" w:cs="Arial"/>
          <w:szCs w:val="22"/>
          <w:lang w:val="en-GB"/>
        </w:rPr>
        <w:t>s</w:t>
      </w:r>
      <w:r>
        <w:rPr>
          <w:rFonts w:ascii="Arial" w:hAnsi="Arial" w:cs="Arial"/>
          <w:szCs w:val="22"/>
          <w:lang w:val="en-GB"/>
        </w:rPr>
        <w:t xml:space="preserve"> 5</w:t>
      </w:r>
      <w:r w:rsidR="00395BDB">
        <w:rPr>
          <w:rFonts w:ascii="Arial" w:hAnsi="Arial" w:cs="Arial"/>
          <w:szCs w:val="22"/>
          <w:lang w:val="en-GB"/>
        </w:rPr>
        <w:t xml:space="preserve"> and 8</w:t>
      </w:r>
      <w:r>
        <w:rPr>
          <w:rFonts w:ascii="Arial" w:hAnsi="Arial" w:cs="Arial"/>
          <w:szCs w:val="22"/>
          <w:lang w:val="en-GB"/>
        </w:rPr>
        <w:t xml:space="preserve"> shall lead to a database including bibliographic details, summaries of the collected reports and web-links.</w:t>
      </w:r>
    </w:p>
    <w:p w14:paraId="1A6B38F1" w14:textId="4446A5B0" w:rsidR="00A86F6D" w:rsidRDefault="0064133D" w:rsidP="00935875">
      <w:pPr>
        <w:spacing w:after="60" w:line="264" w:lineRule="auto"/>
        <w:jc w:val="both"/>
        <w:rPr>
          <w:rFonts w:ascii="Arial" w:hAnsi="Arial" w:cs="Arial"/>
          <w:szCs w:val="22"/>
          <w:lang w:val="en-GB"/>
        </w:rPr>
      </w:pPr>
      <w:r w:rsidRPr="00B67A88">
        <w:rPr>
          <w:rFonts w:ascii="Arial" w:hAnsi="Arial" w:cs="Arial"/>
          <w:szCs w:val="22"/>
          <w:lang w:val="en-GB"/>
        </w:rPr>
        <w:t xml:space="preserve">The reporting format as well as the to be collected data and information will be re-confirmed, extended and specified in more detail at the beginning of the assignment together with GIZ and international experts. </w:t>
      </w:r>
      <w:r w:rsidR="00066A3E">
        <w:rPr>
          <w:rFonts w:ascii="Arial" w:hAnsi="Arial" w:cs="Arial"/>
          <w:szCs w:val="22"/>
          <w:lang w:val="en-GB"/>
        </w:rPr>
        <w:t>Individual reports may be combined, depending on the agreement between GIZ and the consultants.</w:t>
      </w:r>
    </w:p>
    <w:p w14:paraId="068A9BC4" w14:textId="64221DA4" w:rsidR="00E01EB4" w:rsidRPr="00B67A88" w:rsidRDefault="00B50A95" w:rsidP="00314884">
      <w:pPr>
        <w:pStyle w:val="1Einrckung"/>
        <w:tabs>
          <w:tab w:val="clear" w:pos="483"/>
          <w:tab w:val="left" w:pos="-142"/>
          <w:tab w:val="left" w:pos="1284"/>
        </w:tabs>
        <w:spacing w:after="60" w:line="264" w:lineRule="auto"/>
        <w:ind w:left="0" w:firstLine="0"/>
        <w:rPr>
          <w:rFonts w:ascii="Arial" w:hAnsi="Arial" w:cs="Arial"/>
          <w:szCs w:val="22"/>
          <w:lang w:val="en-GB"/>
        </w:rPr>
      </w:pPr>
      <w:r w:rsidRPr="00B67A88">
        <w:rPr>
          <w:rFonts w:ascii="Arial" w:hAnsi="Arial" w:cs="Arial"/>
          <w:szCs w:val="22"/>
          <w:lang w:val="en-GB"/>
        </w:rPr>
        <w:t>All documents shall be deliver</w:t>
      </w:r>
      <w:r w:rsidR="00E01EB4" w:rsidRPr="00B67A88">
        <w:rPr>
          <w:rFonts w:ascii="Arial" w:hAnsi="Arial" w:cs="Arial"/>
          <w:szCs w:val="22"/>
          <w:lang w:val="en-GB"/>
        </w:rPr>
        <w:t xml:space="preserve">ed electronically (text </w:t>
      </w:r>
      <w:r w:rsidR="00A240B4" w:rsidRPr="00B67A88">
        <w:rPr>
          <w:rFonts w:ascii="Arial" w:hAnsi="Arial" w:cs="Arial"/>
          <w:szCs w:val="22"/>
          <w:lang w:val="en-GB"/>
        </w:rPr>
        <w:t xml:space="preserve">and spreadsheet </w:t>
      </w:r>
      <w:r w:rsidR="00E01EB4" w:rsidRPr="00B67A88">
        <w:rPr>
          <w:rFonts w:ascii="Arial" w:hAnsi="Arial" w:cs="Arial"/>
          <w:szCs w:val="22"/>
          <w:lang w:val="en-GB"/>
        </w:rPr>
        <w:t>files) in English language to GIZ.</w:t>
      </w:r>
    </w:p>
    <w:p w14:paraId="2D2673A3" w14:textId="17323CE8" w:rsidR="00A86F6D" w:rsidRDefault="00A86F6D" w:rsidP="00314884">
      <w:pPr>
        <w:pStyle w:val="1Einrckung"/>
        <w:tabs>
          <w:tab w:val="clear" w:pos="483"/>
          <w:tab w:val="left" w:pos="0"/>
        </w:tabs>
        <w:spacing w:after="60" w:line="264" w:lineRule="auto"/>
        <w:ind w:left="0" w:firstLine="0"/>
        <w:rPr>
          <w:rFonts w:ascii="Arial" w:hAnsi="Arial" w:cs="Arial"/>
          <w:szCs w:val="22"/>
          <w:lang w:val="en-GB"/>
        </w:rPr>
      </w:pPr>
    </w:p>
    <w:p w14:paraId="7D574DF2" w14:textId="19562990" w:rsidR="00395BDB" w:rsidRDefault="00395BDB" w:rsidP="00314884">
      <w:pPr>
        <w:pStyle w:val="1Einrckung"/>
        <w:tabs>
          <w:tab w:val="clear" w:pos="483"/>
          <w:tab w:val="left" w:pos="0"/>
        </w:tabs>
        <w:spacing w:after="60" w:line="264" w:lineRule="auto"/>
        <w:ind w:left="0" w:firstLine="0"/>
        <w:rPr>
          <w:rFonts w:ascii="Arial" w:hAnsi="Arial" w:cs="Arial"/>
          <w:szCs w:val="22"/>
          <w:lang w:val="en-GB"/>
        </w:rPr>
      </w:pPr>
    </w:p>
    <w:p w14:paraId="0DEABFCD" w14:textId="77777777" w:rsidR="00E01EB4" w:rsidRPr="00B67A88" w:rsidRDefault="00E01EB4" w:rsidP="00935875">
      <w:pPr>
        <w:pStyle w:val="1Einrckung"/>
        <w:numPr>
          <w:ilvl w:val="0"/>
          <w:numId w:val="1"/>
        </w:numPr>
        <w:spacing w:after="60" w:line="264" w:lineRule="auto"/>
        <w:jc w:val="both"/>
        <w:rPr>
          <w:rFonts w:ascii="Arial" w:hAnsi="Arial" w:cs="Arial"/>
          <w:b/>
          <w:szCs w:val="22"/>
          <w:lang w:val="en-GB"/>
        </w:rPr>
      </w:pPr>
      <w:r w:rsidRPr="00B67A88">
        <w:rPr>
          <w:rFonts w:ascii="Arial" w:hAnsi="Arial" w:cs="Arial"/>
          <w:b/>
          <w:szCs w:val="22"/>
          <w:lang w:val="en-GB"/>
        </w:rPr>
        <w:lastRenderedPageBreak/>
        <w:t>Time frame and work schedule</w:t>
      </w:r>
    </w:p>
    <w:p w14:paraId="2EFA03EE" w14:textId="1B2C61E2" w:rsidR="00B67A88" w:rsidRPr="00B67A88" w:rsidRDefault="00B67A88" w:rsidP="00314884">
      <w:pPr>
        <w:spacing w:after="60" w:line="264" w:lineRule="auto"/>
        <w:jc w:val="both"/>
        <w:rPr>
          <w:rFonts w:ascii="Arial" w:hAnsi="Arial" w:cs="Arial"/>
          <w:szCs w:val="22"/>
          <w:lang w:val="en-GB"/>
        </w:rPr>
      </w:pPr>
      <w:r w:rsidRPr="00B67A88">
        <w:rPr>
          <w:rFonts w:ascii="Arial" w:hAnsi="Arial" w:cs="Arial"/>
          <w:szCs w:val="22"/>
          <w:lang w:val="en-GB"/>
        </w:rPr>
        <w:t xml:space="preserve">The </w:t>
      </w:r>
      <w:r w:rsidR="00935875">
        <w:rPr>
          <w:rFonts w:ascii="Arial" w:hAnsi="Arial" w:cs="Arial"/>
          <w:szCs w:val="22"/>
          <w:lang w:val="en-GB"/>
        </w:rPr>
        <w:t>c</w:t>
      </w:r>
      <w:r w:rsidRPr="00B67A88">
        <w:rPr>
          <w:rFonts w:ascii="Arial" w:hAnsi="Arial" w:cs="Arial"/>
          <w:szCs w:val="22"/>
          <w:lang w:val="en-GB"/>
        </w:rPr>
        <w:t>onsultant has to follow the deadlines for submission of deliverables, as follows:</w:t>
      </w:r>
    </w:p>
    <w:p w14:paraId="06373514" w14:textId="222E09B5" w:rsidR="00B67A88" w:rsidRDefault="00B67A88" w:rsidP="00314884">
      <w:pPr>
        <w:spacing w:after="60" w:line="264" w:lineRule="auto"/>
        <w:jc w:val="both"/>
        <w:rPr>
          <w:rFonts w:ascii="Arial" w:hAnsi="Arial" w:cs="Arial"/>
          <w:b/>
          <w:szCs w:val="22"/>
          <w:lang w:val="en-GB"/>
        </w:rPr>
      </w:pPr>
    </w:p>
    <w:tbl>
      <w:tblPr>
        <w:tblW w:w="10348" w:type="dxa"/>
        <w:tblInd w:w="-10" w:type="dxa"/>
        <w:tblCellMar>
          <w:left w:w="70" w:type="dxa"/>
          <w:right w:w="70" w:type="dxa"/>
        </w:tblCellMar>
        <w:tblLook w:val="04A0" w:firstRow="1" w:lastRow="0" w:firstColumn="1" w:lastColumn="0" w:noHBand="0" w:noVBand="1"/>
      </w:tblPr>
      <w:tblGrid>
        <w:gridCol w:w="993"/>
        <w:gridCol w:w="4677"/>
        <w:gridCol w:w="2352"/>
        <w:gridCol w:w="2326"/>
      </w:tblGrid>
      <w:tr w:rsidR="00395BDB" w:rsidRPr="006A445D" w14:paraId="4FCA4F85" w14:textId="77777777" w:rsidTr="00395BDB">
        <w:trPr>
          <w:trHeight w:val="290"/>
        </w:trPr>
        <w:tc>
          <w:tcPr>
            <w:tcW w:w="993" w:type="dxa"/>
            <w:tcBorders>
              <w:top w:val="single" w:sz="8" w:space="0" w:color="auto"/>
              <w:left w:val="single" w:sz="8" w:space="0" w:color="auto"/>
              <w:bottom w:val="nil"/>
              <w:right w:val="single" w:sz="8" w:space="0" w:color="auto"/>
            </w:tcBorders>
            <w:shd w:val="clear" w:color="000000" w:fill="DDD9C3"/>
            <w:vAlign w:val="center"/>
            <w:hideMark/>
          </w:tcPr>
          <w:p w14:paraId="00624340" w14:textId="77777777" w:rsidR="00395BDB" w:rsidRPr="006A445D" w:rsidRDefault="00395BDB" w:rsidP="006A445D">
            <w:pPr>
              <w:jc w:val="both"/>
              <w:rPr>
                <w:rFonts w:ascii="Arial" w:hAnsi="Arial" w:cs="Arial"/>
                <w:b/>
                <w:bCs/>
                <w:color w:val="000000"/>
                <w:sz w:val="20"/>
              </w:rPr>
            </w:pPr>
            <w:r w:rsidRPr="006A445D">
              <w:rPr>
                <w:rFonts w:ascii="Arial" w:hAnsi="Arial" w:cs="Arial"/>
                <w:b/>
                <w:bCs/>
                <w:color w:val="000000"/>
                <w:sz w:val="20"/>
                <w:lang w:val="en-GB"/>
              </w:rPr>
              <w:t>Level</w:t>
            </w:r>
          </w:p>
        </w:tc>
        <w:tc>
          <w:tcPr>
            <w:tcW w:w="4677" w:type="dxa"/>
            <w:tcBorders>
              <w:top w:val="single" w:sz="8" w:space="0" w:color="auto"/>
              <w:left w:val="nil"/>
              <w:bottom w:val="nil"/>
              <w:right w:val="single" w:sz="8" w:space="0" w:color="auto"/>
            </w:tcBorders>
            <w:shd w:val="clear" w:color="000000" w:fill="DDD9C3"/>
            <w:vAlign w:val="center"/>
            <w:hideMark/>
          </w:tcPr>
          <w:p w14:paraId="54BAA3BF" w14:textId="77777777" w:rsidR="00395BDB" w:rsidRPr="006A445D" w:rsidRDefault="00395BDB" w:rsidP="006A445D">
            <w:pPr>
              <w:jc w:val="both"/>
              <w:rPr>
                <w:rFonts w:ascii="Arial" w:hAnsi="Arial" w:cs="Arial"/>
                <w:b/>
                <w:bCs/>
                <w:color w:val="000000"/>
                <w:sz w:val="20"/>
              </w:rPr>
            </w:pPr>
            <w:r w:rsidRPr="006A445D">
              <w:rPr>
                <w:rFonts w:ascii="Arial" w:hAnsi="Arial" w:cs="Arial"/>
                <w:b/>
                <w:bCs/>
                <w:color w:val="000000"/>
                <w:sz w:val="20"/>
                <w:lang w:val="en-GB"/>
              </w:rPr>
              <w:t>Task</w:t>
            </w:r>
          </w:p>
        </w:tc>
        <w:tc>
          <w:tcPr>
            <w:tcW w:w="2352" w:type="dxa"/>
            <w:tcBorders>
              <w:top w:val="single" w:sz="8" w:space="0" w:color="auto"/>
              <w:left w:val="nil"/>
              <w:bottom w:val="nil"/>
              <w:right w:val="single" w:sz="8" w:space="0" w:color="auto"/>
            </w:tcBorders>
            <w:shd w:val="clear" w:color="000000" w:fill="DDD9C3"/>
            <w:vAlign w:val="center"/>
            <w:hideMark/>
          </w:tcPr>
          <w:p w14:paraId="12F7135A" w14:textId="77777777" w:rsidR="00395BDB" w:rsidRPr="006A445D" w:rsidRDefault="00395BDB" w:rsidP="006A445D">
            <w:pPr>
              <w:jc w:val="both"/>
              <w:rPr>
                <w:rFonts w:ascii="Arial" w:hAnsi="Arial" w:cs="Arial"/>
                <w:b/>
                <w:bCs/>
                <w:color w:val="000000"/>
                <w:sz w:val="20"/>
              </w:rPr>
            </w:pPr>
            <w:r w:rsidRPr="006A445D">
              <w:rPr>
                <w:rFonts w:ascii="Arial" w:hAnsi="Arial" w:cs="Arial"/>
                <w:b/>
                <w:bCs/>
                <w:color w:val="000000"/>
                <w:sz w:val="20"/>
                <w:lang w:val="en-GB"/>
              </w:rPr>
              <w:t xml:space="preserve">Expected Time Input </w:t>
            </w:r>
          </w:p>
        </w:tc>
        <w:tc>
          <w:tcPr>
            <w:tcW w:w="2326" w:type="dxa"/>
            <w:vMerge w:val="restart"/>
            <w:tcBorders>
              <w:top w:val="single" w:sz="8" w:space="0" w:color="auto"/>
              <w:left w:val="single" w:sz="8" w:space="0" w:color="auto"/>
              <w:bottom w:val="single" w:sz="8" w:space="0" w:color="000000"/>
              <w:right w:val="single" w:sz="8" w:space="0" w:color="auto"/>
            </w:tcBorders>
            <w:shd w:val="clear" w:color="000000" w:fill="DDD9C3"/>
            <w:vAlign w:val="center"/>
            <w:hideMark/>
          </w:tcPr>
          <w:p w14:paraId="2BAE10E1" w14:textId="77777777" w:rsidR="00395BDB" w:rsidRPr="006A445D" w:rsidRDefault="00395BDB" w:rsidP="006A445D">
            <w:pPr>
              <w:jc w:val="both"/>
              <w:rPr>
                <w:rFonts w:ascii="Arial" w:hAnsi="Arial" w:cs="Arial"/>
                <w:b/>
                <w:bCs/>
                <w:color w:val="000000"/>
                <w:sz w:val="20"/>
              </w:rPr>
            </w:pPr>
            <w:r w:rsidRPr="006A445D">
              <w:rPr>
                <w:rFonts w:ascii="Arial" w:hAnsi="Arial" w:cs="Arial"/>
                <w:b/>
                <w:bCs/>
                <w:color w:val="000000"/>
                <w:sz w:val="20"/>
                <w:lang w:val="en-GB"/>
              </w:rPr>
              <w:t>Submission</w:t>
            </w:r>
            <w:r w:rsidRPr="006A445D">
              <w:rPr>
                <w:rFonts w:ascii="Arial" w:hAnsi="Arial" w:cs="Arial"/>
                <w:b/>
                <w:bCs/>
                <w:color w:val="FF0000"/>
                <w:sz w:val="20"/>
                <w:lang w:val="en-GB"/>
              </w:rPr>
              <w:t xml:space="preserve"> </w:t>
            </w:r>
            <w:r w:rsidRPr="006A445D">
              <w:rPr>
                <w:rFonts w:ascii="Arial" w:hAnsi="Arial" w:cs="Arial"/>
                <w:b/>
                <w:bCs/>
                <w:color w:val="000000"/>
                <w:sz w:val="20"/>
                <w:lang w:val="en-GB"/>
              </w:rPr>
              <w:t>deadline</w:t>
            </w:r>
          </w:p>
        </w:tc>
      </w:tr>
      <w:tr w:rsidR="00395BDB" w:rsidRPr="004569A5" w14:paraId="2939EA7A" w14:textId="77777777" w:rsidTr="00395BDB">
        <w:trPr>
          <w:trHeight w:val="300"/>
        </w:trPr>
        <w:tc>
          <w:tcPr>
            <w:tcW w:w="993" w:type="dxa"/>
            <w:tcBorders>
              <w:top w:val="nil"/>
              <w:left w:val="single" w:sz="8" w:space="0" w:color="auto"/>
              <w:bottom w:val="single" w:sz="8" w:space="0" w:color="auto"/>
              <w:right w:val="single" w:sz="8" w:space="0" w:color="auto"/>
            </w:tcBorders>
            <w:shd w:val="clear" w:color="000000" w:fill="DDD9C3"/>
            <w:vAlign w:val="center"/>
            <w:hideMark/>
          </w:tcPr>
          <w:p w14:paraId="1F597B9B" w14:textId="77777777" w:rsidR="00395BDB" w:rsidRPr="006A445D" w:rsidRDefault="00395BDB" w:rsidP="006A445D">
            <w:pPr>
              <w:jc w:val="both"/>
              <w:rPr>
                <w:rFonts w:ascii="Arial" w:hAnsi="Arial" w:cs="Arial"/>
                <w:color w:val="000000"/>
                <w:sz w:val="20"/>
              </w:rPr>
            </w:pPr>
            <w:r w:rsidRPr="006A445D">
              <w:rPr>
                <w:rFonts w:ascii="Arial" w:hAnsi="Arial" w:cs="Arial"/>
                <w:color w:val="000000"/>
                <w:sz w:val="20"/>
              </w:rPr>
              <w:t> </w:t>
            </w:r>
          </w:p>
        </w:tc>
        <w:tc>
          <w:tcPr>
            <w:tcW w:w="4677" w:type="dxa"/>
            <w:tcBorders>
              <w:top w:val="nil"/>
              <w:left w:val="nil"/>
              <w:bottom w:val="single" w:sz="8" w:space="0" w:color="auto"/>
              <w:right w:val="single" w:sz="8" w:space="0" w:color="auto"/>
            </w:tcBorders>
            <w:shd w:val="clear" w:color="000000" w:fill="DDD9C3"/>
            <w:vAlign w:val="center"/>
            <w:hideMark/>
          </w:tcPr>
          <w:p w14:paraId="46E7BE6D" w14:textId="77777777" w:rsidR="00395BDB" w:rsidRPr="006A445D" w:rsidRDefault="00395BDB" w:rsidP="006A445D">
            <w:pPr>
              <w:jc w:val="both"/>
              <w:rPr>
                <w:rFonts w:ascii="Arial" w:hAnsi="Arial" w:cs="Arial"/>
                <w:color w:val="000000"/>
                <w:sz w:val="20"/>
              </w:rPr>
            </w:pPr>
            <w:r w:rsidRPr="006A445D">
              <w:rPr>
                <w:rFonts w:ascii="Arial" w:hAnsi="Arial" w:cs="Arial"/>
                <w:color w:val="000000"/>
                <w:sz w:val="20"/>
              </w:rPr>
              <w:t> </w:t>
            </w:r>
          </w:p>
        </w:tc>
        <w:tc>
          <w:tcPr>
            <w:tcW w:w="2352" w:type="dxa"/>
            <w:tcBorders>
              <w:top w:val="nil"/>
              <w:left w:val="nil"/>
              <w:bottom w:val="single" w:sz="8" w:space="0" w:color="auto"/>
              <w:right w:val="single" w:sz="8" w:space="0" w:color="auto"/>
            </w:tcBorders>
            <w:shd w:val="clear" w:color="000000" w:fill="DDD9C3"/>
            <w:vAlign w:val="center"/>
            <w:hideMark/>
          </w:tcPr>
          <w:p w14:paraId="50E5C499" w14:textId="77777777" w:rsidR="00395BDB" w:rsidRPr="006A445D" w:rsidRDefault="00395BDB" w:rsidP="006A445D">
            <w:pPr>
              <w:jc w:val="both"/>
              <w:rPr>
                <w:rFonts w:ascii="Arial" w:hAnsi="Arial" w:cs="Arial"/>
                <w:color w:val="000000"/>
                <w:sz w:val="20"/>
                <w:lang w:val="en-US"/>
              </w:rPr>
            </w:pPr>
            <w:r w:rsidRPr="006A445D">
              <w:rPr>
                <w:rFonts w:ascii="Arial" w:hAnsi="Arial" w:cs="Arial"/>
                <w:color w:val="000000"/>
                <w:sz w:val="20"/>
                <w:lang w:val="en-GB"/>
              </w:rPr>
              <w:t xml:space="preserve">(in person days, </w:t>
            </w:r>
            <w:r w:rsidRPr="006A445D">
              <w:rPr>
                <w:rFonts w:ascii="Arial" w:hAnsi="Arial" w:cs="Arial"/>
                <w:color w:val="000000"/>
                <w:sz w:val="20"/>
                <w:u w:val="single"/>
                <w:lang w:val="en-GB"/>
              </w:rPr>
              <w:t>up to</w:t>
            </w:r>
            <w:r w:rsidRPr="006A445D">
              <w:rPr>
                <w:rFonts w:ascii="Arial" w:hAnsi="Arial" w:cs="Arial"/>
                <w:color w:val="000000"/>
                <w:sz w:val="20"/>
                <w:lang w:val="en-GB"/>
              </w:rPr>
              <w:t>)</w:t>
            </w:r>
          </w:p>
        </w:tc>
        <w:tc>
          <w:tcPr>
            <w:tcW w:w="2326" w:type="dxa"/>
            <w:vMerge/>
            <w:tcBorders>
              <w:top w:val="single" w:sz="8" w:space="0" w:color="auto"/>
              <w:left w:val="single" w:sz="8" w:space="0" w:color="auto"/>
              <w:bottom w:val="single" w:sz="8" w:space="0" w:color="000000"/>
              <w:right w:val="single" w:sz="8" w:space="0" w:color="auto"/>
            </w:tcBorders>
            <w:vAlign w:val="center"/>
            <w:hideMark/>
          </w:tcPr>
          <w:p w14:paraId="19B3FE92" w14:textId="77777777" w:rsidR="00395BDB" w:rsidRPr="006A445D" w:rsidRDefault="00395BDB" w:rsidP="006A445D">
            <w:pPr>
              <w:rPr>
                <w:rFonts w:ascii="Arial" w:hAnsi="Arial" w:cs="Arial"/>
                <w:b/>
                <w:bCs/>
                <w:color w:val="000000"/>
                <w:sz w:val="20"/>
                <w:lang w:val="en-US"/>
              </w:rPr>
            </w:pPr>
          </w:p>
        </w:tc>
      </w:tr>
      <w:tr w:rsidR="00395BDB" w:rsidRPr="006A445D" w14:paraId="52DC8009" w14:textId="77777777" w:rsidTr="00395BDB">
        <w:trPr>
          <w:trHeight w:val="1130"/>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2DE51014" w14:textId="1307F01E" w:rsidR="00395BDB" w:rsidRPr="006A445D" w:rsidRDefault="00395BDB" w:rsidP="006A445D">
            <w:pPr>
              <w:jc w:val="center"/>
              <w:rPr>
                <w:rFonts w:ascii="Arial" w:hAnsi="Arial" w:cs="Arial"/>
                <w:color w:val="000000"/>
                <w:sz w:val="20"/>
              </w:rPr>
            </w:pPr>
            <w:r w:rsidRPr="006A445D">
              <w:rPr>
                <w:rFonts w:ascii="Arial" w:hAnsi="Arial" w:cs="Arial"/>
                <w:color w:val="000000"/>
                <w:sz w:val="20"/>
              </w:rPr>
              <w:t>National</w:t>
            </w:r>
            <w:r w:rsidR="00066A3E">
              <w:rPr>
                <w:rFonts w:ascii="Arial" w:hAnsi="Arial" w:cs="Arial"/>
                <w:color w:val="000000"/>
                <w:sz w:val="20"/>
              </w:rPr>
              <w:t xml:space="preserve"> </w:t>
            </w:r>
            <w:proofErr w:type="spellStart"/>
            <w:r w:rsidR="00066A3E">
              <w:rPr>
                <w:rFonts w:ascii="Arial" w:hAnsi="Arial" w:cs="Arial"/>
                <w:color w:val="000000"/>
                <w:sz w:val="20"/>
              </w:rPr>
              <w:t>level</w:t>
            </w:r>
            <w:proofErr w:type="spellEnd"/>
          </w:p>
        </w:tc>
        <w:tc>
          <w:tcPr>
            <w:tcW w:w="4677" w:type="dxa"/>
            <w:tcBorders>
              <w:top w:val="nil"/>
              <w:left w:val="nil"/>
              <w:bottom w:val="single" w:sz="8" w:space="0" w:color="auto"/>
              <w:right w:val="single" w:sz="8" w:space="0" w:color="auto"/>
            </w:tcBorders>
            <w:shd w:val="clear" w:color="auto" w:fill="auto"/>
            <w:vAlign w:val="center"/>
            <w:hideMark/>
          </w:tcPr>
          <w:p w14:paraId="47A6AD3A" w14:textId="77777777" w:rsidR="00395BDB" w:rsidRPr="006A445D" w:rsidRDefault="00395BDB" w:rsidP="006A445D">
            <w:pPr>
              <w:jc w:val="both"/>
              <w:rPr>
                <w:rFonts w:ascii="Arial" w:hAnsi="Arial" w:cs="Arial"/>
                <w:color w:val="000000"/>
                <w:sz w:val="20"/>
                <w:lang w:val="en-US"/>
              </w:rPr>
            </w:pPr>
            <w:r w:rsidRPr="006A445D">
              <w:rPr>
                <w:rFonts w:ascii="Arial" w:hAnsi="Arial" w:cs="Arial"/>
                <w:color w:val="000000"/>
                <w:sz w:val="20"/>
                <w:lang w:val="en-GB"/>
              </w:rPr>
              <w:t>Task 1: Collection, verification and analysis of data and information on the policy/institutional framework for energy efficiency and renewable energy/alternative fuels on national level.</w:t>
            </w:r>
          </w:p>
        </w:tc>
        <w:tc>
          <w:tcPr>
            <w:tcW w:w="2352" w:type="dxa"/>
            <w:tcBorders>
              <w:top w:val="nil"/>
              <w:left w:val="nil"/>
              <w:bottom w:val="single" w:sz="8" w:space="0" w:color="auto"/>
              <w:right w:val="single" w:sz="8" w:space="0" w:color="auto"/>
            </w:tcBorders>
            <w:shd w:val="clear" w:color="auto" w:fill="auto"/>
            <w:vAlign w:val="center"/>
            <w:hideMark/>
          </w:tcPr>
          <w:p w14:paraId="05CE0210" w14:textId="77777777" w:rsidR="00395BDB" w:rsidRPr="006A445D" w:rsidRDefault="00395BDB" w:rsidP="006A445D">
            <w:pPr>
              <w:jc w:val="center"/>
              <w:rPr>
                <w:rFonts w:ascii="Arial" w:hAnsi="Arial" w:cs="Arial"/>
                <w:color w:val="000000"/>
                <w:sz w:val="20"/>
              </w:rPr>
            </w:pPr>
            <w:r w:rsidRPr="006A445D">
              <w:rPr>
                <w:rFonts w:ascii="Arial" w:hAnsi="Arial" w:cs="Arial"/>
                <w:color w:val="000000"/>
                <w:sz w:val="20"/>
                <w:lang w:val="en-GB"/>
              </w:rPr>
              <w:t>10</w:t>
            </w:r>
          </w:p>
        </w:tc>
        <w:tc>
          <w:tcPr>
            <w:tcW w:w="2326" w:type="dxa"/>
            <w:tcBorders>
              <w:top w:val="nil"/>
              <w:left w:val="nil"/>
              <w:bottom w:val="single" w:sz="8" w:space="0" w:color="auto"/>
              <w:right w:val="single" w:sz="8" w:space="0" w:color="auto"/>
            </w:tcBorders>
            <w:shd w:val="clear" w:color="auto" w:fill="auto"/>
            <w:vAlign w:val="center"/>
            <w:hideMark/>
          </w:tcPr>
          <w:p w14:paraId="4B31DC47" w14:textId="177A1A62" w:rsidR="00395BDB" w:rsidRPr="006A445D" w:rsidRDefault="00395BDB" w:rsidP="006A445D">
            <w:pPr>
              <w:jc w:val="center"/>
              <w:rPr>
                <w:rFonts w:ascii="Arial" w:hAnsi="Arial" w:cs="Arial"/>
                <w:color w:val="000000"/>
                <w:sz w:val="20"/>
              </w:rPr>
            </w:pPr>
            <w:r w:rsidRPr="006A445D">
              <w:rPr>
                <w:rFonts w:ascii="Arial" w:hAnsi="Arial" w:cs="Arial"/>
                <w:color w:val="000000"/>
                <w:sz w:val="20"/>
                <w:lang w:val="en-GB"/>
              </w:rPr>
              <w:t>15 January 2019</w:t>
            </w:r>
          </w:p>
        </w:tc>
      </w:tr>
      <w:tr w:rsidR="00395BDB" w:rsidRPr="006A445D" w14:paraId="13936740" w14:textId="77777777" w:rsidTr="00395BDB">
        <w:trPr>
          <w:trHeight w:val="850"/>
        </w:trPr>
        <w:tc>
          <w:tcPr>
            <w:tcW w:w="993" w:type="dxa"/>
            <w:vMerge/>
            <w:tcBorders>
              <w:top w:val="nil"/>
              <w:left w:val="single" w:sz="8" w:space="0" w:color="auto"/>
              <w:bottom w:val="single" w:sz="8" w:space="0" w:color="000000"/>
              <w:right w:val="single" w:sz="8" w:space="0" w:color="auto"/>
            </w:tcBorders>
            <w:vAlign w:val="center"/>
            <w:hideMark/>
          </w:tcPr>
          <w:p w14:paraId="7028B6DA" w14:textId="77777777" w:rsidR="00395BDB" w:rsidRPr="006A445D" w:rsidRDefault="00395BDB" w:rsidP="006A445D">
            <w:pPr>
              <w:rPr>
                <w:rFonts w:ascii="Arial" w:hAnsi="Arial" w:cs="Arial"/>
                <w:color w:val="000000"/>
                <w:sz w:val="20"/>
              </w:rPr>
            </w:pPr>
          </w:p>
        </w:tc>
        <w:tc>
          <w:tcPr>
            <w:tcW w:w="4677" w:type="dxa"/>
            <w:tcBorders>
              <w:top w:val="nil"/>
              <w:left w:val="nil"/>
              <w:bottom w:val="single" w:sz="8" w:space="0" w:color="auto"/>
              <w:right w:val="single" w:sz="8" w:space="0" w:color="auto"/>
            </w:tcBorders>
            <w:shd w:val="clear" w:color="auto" w:fill="auto"/>
            <w:vAlign w:val="center"/>
            <w:hideMark/>
          </w:tcPr>
          <w:p w14:paraId="64FBC460" w14:textId="77777777" w:rsidR="00395BDB" w:rsidRPr="006A445D" w:rsidRDefault="00395BDB" w:rsidP="006A445D">
            <w:pPr>
              <w:jc w:val="both"/>
              <w:rPr>
                <w:rFonts w:ascii="Arial" w:hAnsi="Arial" w:cs="Arial"/>
                <w:color w:val="000000"/>
                <w:sz w:val="20"/>
                <w:lang w:val="en-US"/>
              </w:rPr>
            </w:pPr>
            <w:r w:rsidRPr="006A445D">
              <w:rPr>
                <w:rFonts w:ascii="Arial" w:hAnsi="Arial" w:cs="Arial"/>
                <w:color w:val="000000"/>
                <w:sz w:val="20"/>
                <w:lang w:val="en-GB"/>
              </w:rPr>
              <w:t>Task 2:  Collection, verification and analysis of data and information on the energy efficiency and alternative fuel market profile on national level.</w:t>
            </w:r>
          </w:p>
        </w:tc>
        <w:tc>
          <w:tcPr>
            <w:tcW w:w="2352" w:type="dxa"/>
            <w:tcBorders>
              <w:top w:val="nil"/>
              <w:left w:val="nil"/>
              <w:bottom w:val="single" w:sz="8" w:space="0" w:color="auto"/>
              <w:right w:val="single" w:sz="8" w:space="0" w:color="auto"/>
            </w:tcBorders>
            <w:shd w:val="clear" w:color="auto" w:fill="auto"/>
            <w:vAlign w:val="center"/>
            <w:hideMark/>
          </w:tcPr>
          <w:p w14:paraId="67E24549" w14:textId="77777777" w:rsidR="00395BDB" w:rsidRPr="006A445D" w:rsidRDefault="00395BDB" w:rsidP="006A445D">
            <w:pPr>
              <w:jc w:val="center"/>
              <w:rPr>
                <w:rFonts w:ascii="Arial" w:hAnsi="Arial" w:cs="Arial"/>
                <w:color w:val="000000"/>
                <w:sz w:val="20"/>
              </w:rPr>
            </w:pPr>
            <w:r w:rsidRPr="006A445D">
              <w:rPr>
                <w:rFonts w:ascii="Arial" w:hAnsi="Arial" w:cs="Arial"/>
                <w:color w:val="000000"/>
                <w:sz w:val="20"/>
                <w:lang w:val="en-GB"/>
              </w:rPr>
              <w:t>20</w:t>
            </w:r>
          </w:p>
        </w:tc>
        <w:tc>
          <w:tcPr>
            <w:tcW w:w="2326" w:type="dxa"/>
            <w:tcBorders>
              <w:top w:val="nil"/>
              <w:left w:val="nil"/>
              <w:bottom w:val="single" w:sz="8" w:space="0" w:color="auto"/>
              <w:right w:val="single" w:sz="8" w:space="0" w:color="auto"/>
            </w:tcBorders>
            <w:shd w:val="clear" w:color="auto" w:fill="auto"/>
            <w:vAlign w:val="center"/>
            <w:hideMark/>
          </w:tcPr>
          <w:p w14:paraId="6E88DD01" w14:textId="77777777" w:rsidR="00395BDB" w:rsidRPr="006A445D" w:rsidRDefault="00395BDB" w:rsidP="006A445D">
            <w:pPr>
              <w:jc w:val="center"/>
              <w:rPr>
                <w:rFonts w:ascii="Arial" w:hAnsi="Arial" w:cs="Arial"/>
                <w:color w:val="000000"/>
                <w:sz w:val="20"/>
              </w:rPr>
            </w:pPr>
            <w:r w:rsidRPr="006A445D">
              <w:rPr>
                <w:rFonts w:ascii="Arial" w:hAnsi="Arial" w:cs="Arial"/>
                <w:color w:val="000000"/>
                <w:sz w:val="20"/>
                <w:lang w:val="en-US"/>
              </w:rPr>
              <w:t>31 January 2019</w:t>
            </w:r>
          </w:p>
        </w:tc>
      </w:tr>
      <w:tr w:rsidR="00395BDB" w:rsidRPr="006A445D" w14:paraId="04346C44" w14:textId="77777777" w:rsidTr="00395BDB">
        <w:trPr>
          <w:trHeight w:val="850"/>
        </w:trPr>
        <w:tc>
          <w:tcPr>
            <w:tcW w:w="993" w:type="dxa"/>
            <w:vMerge/>
            <w:tcBorders>
              <w:top w:val="nil"/>
              <w:left w:val="single" w:sz="8" w:space="0" w:color="auto"/>
              <w:bottom w:val="single" w:sz="8" w:space="0" w:color="000000"/>
              <w:right w:val="single" w:sz="8" w:space="0" w:color="auto"/>
            </w:tcBorders>
            <w:vAlign w:val="center"/>
            <w:hideMark/>
          </w:tcPr>
          <w:p w14:paraId="18ECCDB5" w14:textId="77777777" w:rsidR="00395BDB" w:rsidRPr="006A445D" w:rsidRDefault="00395BDB" w:rsidP="006A445D">
            <w:pPr>
              <w:rPr>
                <w:rFonts w:ascii="Arial" w:hAnsi="Arial" w:cs="Arial"/>
                <w:color w:val="000000"/>
                <w:sz w:val="20"/>
              </w:rPr>
            </w:pPr>
          </w:p>
        </w:tc>
        <w:tc>
          <w:tcPr>
            <w:tcW w:w="4677" w:type="dxa"/>
            <w:tcBorders>
              <w:top w:val="nil"/>
              <w:left w:val="nil"/>
              <w:bottom w:val="single" w:sz="8" w:space="0" w:color="auto"/>
              <w:right w:val="single" w:sz="8" w:space="0" w:color="auto"/>
            </w:tcBorders>
            <w:shd w:val="clear" w:color="auto" w:fill="auto"/>
            <w:vAlign w:val="center"/>
            <w:hideMark/>
          </w:tcPr>
          <w:p w14:paraId="4F9C48DB" w14:textId="77777777" w:rsidR="00395BDB" w:rsidRPr="006A445D" w:rsidRDefault="00395BDB" w:rsidP="006A445D">
            <w:pPr>
              <w:jc w:val="both"/>
              <w:rPr>
                <w:rFonts w:ascii="Arial" w:hAnsi="Arial" w:cs="Arial"/>
                <w:color w:val="000000"/>
                <w:sz w:val="20"/>
                <w:lang w:val="en-US"/>
              </w:rPr>
            </w:pPr>
            <w:r w:rsidRPr="006A445D">
              <w:rPr>
                <w:rFonts w:ascii="Arial" w:hAnsi="Arial" w:cs="Arial"/>
                <w:color w:val="000000"/>
                <w:sz w:val="20"/>
                <w:lang w:val="en-GB"/>
              </w:rPr>
              <w:t>Task 3:  Collection, verification and analysis of data and information on the financing framework for energy efficiency and alternative fuels.</w:t>
            </w:r>
          </w:p>
        </w:tc>
        <w:tc>
          <w:tcPr>
            <w:tcW w:w="2352" w:type="dxa"/>
            <w:tcBorders>
              <w:top w:val="nil"/>
              <w:left w:val="nil"/>
              <w:bottom w:val="single" w:sz="8" w:space="0" w:color="auto"/>
              <w:right w:val="single" w:sz="8" w:space="0" w:color="auto"/>
            </w:tcBorders>
            <w:shd w:val="clear" w:color="auto" w:fill="auto"/>
            <w:vAlign w:val="center"/>
            <w:hideMark/>
          </w:tcPr>
          <w:p w14:paraId="6078591E" w14:textId="77777777" w:rsidR="00395BDB" w:rsidRPr="006A445D" w:rsidRDefault="00395BDB" w:rsidP="006A445D">
            <w:pPr>
              <w:jc w:val="center"/>
              <w:rPr>
                <w:rFonts w:ascii="Arial" w:hAnsi="Arial" w:cs="Arial"/>
                <w:color w:val="000000"/>
                <w:sz w:val="20"/>
              </w:rPr>
            </w:pPr>
            <w:r w:rsidRPr="006A445D">
              <w:rPr>
                <w:rFonts w:ascii="Arial" w:hAnsi="Arial" w:cs="Arial"/>
                <w:color w:val="000000"/>
                <w:sz w:val="20"/>
                <w:lang w:val="en-GB"/>
              </w:rPr>
              <w:t>5</w:t>
            </w:r>
          </w:p>
        </w:tc>
        <w:tc>
          <w:tcPr>
            <w:tcW w:w="2326" w:type="dxa"/>
            <w:tcBorders>
              <w:top w:val="nil"/>
              <w:left w:val="nil"/>
              <w:bottom w:val="single" w:sz="8" w:space="0" w:color="auto"/>
              <w:right w:val="single" w:sz="8" w:space="0" w:color="auto"/>
            </w:tcBorders>
            <w:shd w:val="clear" w:color="auto" w:fill="auto"/>
            <w:vAlign w:val="center"/>
            <w:hideMark/>
          </w:tcPr>
          <w:p w14:paraId="03FFB7A2" w14:textId="77777777" w:rsidR="00395BDB" w:rsidRPr="006A445D" w:rsidRDefault="00395BDB" w:rsidP="006A445D">
            <w:pPr>
              <w:jc w:val="center"/>
              <w:rPr>
                <w:rFonts w:ascii="Arial" w:hAnsi="Arial" w:cs="Arial"/>
                <w:color w:val="000000"/>
                <w:sz w:val="20"/>
              </w:rPr>
            </w:pPr>
            <w:r w:rsidRPr="006A445D">
              <w:rPr>
                <w:rFonts w:ascii="Arial" w:hAnsi="Arial" w:cs="Arial"/>
                <w:color w:val="000000"/>
                <w:sz w:val="20"/>
                <w:lang w:val="en-GB"/>
              </w:rPr>
              <w:t>15 January 2019</w:t>
            </w:r>
          </w:p>
        </w:tc>
      </w:tr>
      <w:tr w:rsidR="00395BDB" w:rsidRPr="006A445D" w14:paraId="5A653485" w14:textId="77777777" w:rsidTr="00395BDB">
        <w:trPr>
          <w:trHeight w:val="850"/>
        </w:trPr>
        <w:tc>
          <w:tcPr>
            <w:tcW w:w="993" w:type="dxa"/>
            <w:vMerge/>
            <w:tcBorders>
              <w:top w:val="nil"/>
              <w:left w:val="single" w:sz="8" w:space="0" w:color="auto"/>
              <w:bottom w:val="single" w:sz="8" w:space="0" w:color="000000"/>
              <w:right w:val="single" w:sz="8" w:space="0" w:color="auto"/>
            </w:tcBorders>
            <w:vAlign w:val="center"/>
            <w:hideMark/>
          </w:tcPr>
          <w:p w14:paraId="6A2A18D5" w14:textId="77777777" w:rsidR="00395BDB" w:rsidRPr="006A445D" w:rsidRDefault="00395BDB" w:rsidP="006A445D">
            <w:pPr>
              <w:rPr>
                <w:rFonts w:ascii="Arial" w:hAnsi="Arial" w:cs="Arial"/>
                <w:color w:val="000000"/>
                <w:sz w:val="20"/>
              </w:rPr>
            </w:pPr>
          </w:p>
        </w:tc>
        <w:tc>
          <w:tcPr>
            <w:tcW w:w="4677" w:type="dxa"/>
            <w:tcBorders>
              <w:top w:val="nil"/>
              <w:left w:val="nil"/>
              <w:bottom w:val="single" w:sz="8" w:space="0" w:color="auto"/>
              <w:right w:val="single" w:sz="8" w:space="0" w:color="auto"/>
            </w:tcBorders>
            <w:shd w:val="clear" w:color="auto" w:fill="auto"/>
            <w:vAlign w:val="center"/>
            <w:hideMark/>
          </w:tcPr>
          <w:p w14:paraId="6C07A30E" w14:textId="77777777" w:rsidR="00395BDB" w:rsidRPr="006A445D" w:rsidRDefault="00395BDB" w:rsidP="006A445D">
            <w:pPr>
              <w:jc w:val="both"/>
              <w:rPr>
                <w:rFonts w:ascii="Arial" w:hAnsi="Arial" w:cs="Arial"/>
                <w:color w:val="000000"/>
                <w:sz w:val="20"/>
                <w:lang w:val="en-US"/>
              </w:rPr>
            </w:pPr>
            <w:r w:rsidRPr="006A445D">
              <w:rPr>
                <w:rFonts w:ascii="Arial" w:hAnsi="Arial" w:cs="Arial"/>
                <w:color w:val="000000"/>
                <w:sz w:val="20"/>
                <w:lang w:val="en-GB"/>
              </w:rPr>
              <w:t>Task 4:  Collection, verification and analysis of data and information on the energy demand, supply and efficiency profile.</w:t>
            </w:r>
          </w:p>
        </w:tc>
        <w:tc>
          <w:tcPr>
            <w:tcW w:w="2352" w:type="dxa"/>
            <w:tcBorders>
              <w:top w:val="nil"/>
              <w:left w:val="nil"/>
              <w:bottom w:val="single" w:sz="8" w:space="0" w:color="auto"/>
              <w:right w:val="single" w:sz="8" w:space="0" w:color="auto"/>
            </w:tcBorders>
            <w:shd w:val="clear" w:color="auto" w:fill="auto"/>
            <w:vAlign w:val="center"/>
            <w:hideMark/>
          </w:tcPr>
          <w:p w14:paraId="3CD718B4" w14:textId="77777777" w:rsidR="00395BDB" w:rsidRPr="006A445D" w:rsidRDefault="00395BDB" w:rsidP="006A445D">
            <w:pPr>
              <w:jc w:val="center"/>
              <w:rPr>
                <w:rFonts w:ascii="Arial" w:hAnsi="Arial" w:cs="Arial"/>
                <w:color w:val="000000"/>
                <w:sz w:val="20"/>
              </w:rPr>
            </w:pPr>
            <w:r w:rsidRPr="006A445D">
              <w:rPr>
                <w:rFonts w:ascii="Arial" w:hAnsi="Arial" w:cs="Arial"/>
                <w:color w:val="000000"/>
                <w:sz w:val="20"/>
              </w:rPr>
              <w:t>5</w:t>
            </w:r>
          </w:p>
        </w:tc>
        <w:tc>
          <w:tcPr>
            <w:tcW w:w="2326" w:type="dxa"/>
            <w:tcBorders>
              <w:top w:val="nil"/>
              <w:left w:val="nil"/>
              <w:bottom w:val="single" w:sz="8" w:space="0" w:color="auto"/>
              <w:right w:val="single" w:sz="8" w:space="0" w:color="auto"/>
            </w:tcBorders>
            <w:shd w:val="clear" w:color="auto" w:fill="auto"/>
            <w:vAlign w:val="center"/>
            <w:hideMark/>
          </w:tcPr>
          <w:p w14:paraId="22DB840A" w14:textId="77777777" w:rsidR="00395BDB" w:rsidRPr="006A445D" w:rsidRDefault="00395BDB" w:rsidP="006A445D">
            <w:pPr>
              <w:jc w:val="center"/>
              <w:rPr>
                <w:rFonts w:ascii="Arial" w:hAnsi="Arial" w:cs="Arial"/>
                <w:color w:val="000000"/>
                <w:sz w:val="20"/>
              </w:rPr>
            </w:pPr>
            <w:r w:rsidRPr="006A445D">
              <w:rPr>
                <w:rFonts w:ascii="Arial" w:hAnsi="Arial" w:cs="Arial"/>
                <w:color w:val="000000"/>
                <w:sz w:val="20"/>
                <w:lang w:val="en-GB"/>
              </w:rPr>
              <w:t>15 January 2019</w:t>
            </w:r>
          </w:p>
        </w:tc>
      </w:tr>
      <w:tr w:rsidR="00395BDB" w:rsidRPr="006A445D" w14:paraId="608EB55E" w14:textId="77777777" w:rsidTr="00395BDB">
        <w:trPr>
          <w:trHeight w:val="1130"/>
        </w:trPr>
        <w:tc>
          <w:tcPr>
            <w:tcW w:w="993" w:type="dxa"/>
            <w:vMerge/>
            <w:tcBorders>
              <w:top w:val="nil"/>
              <w:left w:val="single" w:sz="8" w:space="0" w:color="auto"/>
              <w:bottom w:val="single" w:sz="8" w:space="0" w:color="000000"/>
              <w:right w:val="single" w:sz="8" w:space="0" w:color="auto"/>
            </w:tcBorders>
            <w:vAlign w:val="center"/>
            <w:hideMark/>
          </w:tcPr>
          <w:p w14:paraId="779CB7B1" w14:textId="77777777" w:rsidR="00395BDB" w:rsidRPr="006A445D" w:rsidRDefault="00395BDB" w:rsidP="006A445D">
            <w:pPr>
              <w:rPr>
                <w:rFonts w:ascii="Arial" w:hAnsi="Arial" w:cs="Arial"/>
                <w:color w:val="000000"/>
                <w:sz w:val="20"/>
              </w:rPr>
            </w:pPr>
          </w:p>
        </w:tc>
        <w:tc>
          <w:tcPr>
            <w:tcW w:w="4677" w:type="dxa"/>
            <w:tcBorders>
              <w:top w:val="nil"/>
              <w:left w:val="nil"/>
              <w:bottom w:val="single" w:sz="8" w:space="0" w:color="auto"/>
              <w:right w:val="single" w:sz="8" w:space="0" w:color="auto"/>
            </w:tcBorders>
            <w:shd w:val="clear" w:color="auto" w:fill="auto"/>
            <w:vAlign w:val="center"/>
            <w:hideMark/>
          </w:tcPr>
          <w:p w14:paraId="523FF849" w14:textId="77777777" w:rsidR="00395BDB" w:rsidRPr="006A445D" w:rsidRDefault="00395BDB" w:rsidP="006A445D">
            <w:pPr>
              <w:jc w:val="both"/>
              <w:rPr>
                <w:rFonts w:ascii="Arial" w:hAnsi="Arial" w:cs="Arial"/>
                <w:color w:val="000000"/>
                <w:sz w:val="20"/>
                <w:lang w:val="en-US"/>
              </w:rPr>
            </w:pPr>
            <w:r w:rsidRPr="006A445D">
              <w:rPr>
                <w:rFonts w:ascii="Arial" w:hAnsi="Arial" w:cs="Arial"/>
                <w:color w:val="000000"/>
                <w:sz w:val="20"/>
                <w:lang w:val="en-GB"/>
              </w:rPr>
              <w:t>Task 5:  Collection, verification and analysis of data and information on past and ongoing baseline projects of international or national institutions in the sector.</w:t>
            </w:r>
          </w:p>
        </w:tc>
        <w:tc>
          <w:tcPr>
            <w:tcW w:w="2352" w:type="dxa"/>
            <w:tcBorders>
              <w:top w:val="nil"/>
              <w:left w:val="nil"/>
              <w:bottom w:val="single" w:sz="8" w:space="0" w:color="auto"/>
              <w:right w:val="single" w:sz="8" w:space="0" w:color="auto"/>
            </w:tcBorders>
            <w:shd w:val="clear" w:color="auto" w:fill="auto"/>
            <w:vAlign w:val="center"/>
            <w:hideMark/>
          </w:tcPr>
          <w:p w14:paraId="539C179B" w14:textId="77777777" w:rsidR="00395BDB" w:rsidRPr="006A445D" w:rsidRDefault="00395BDB" w:rsidP="006A445D">
            <w:pPr>
              <w:jc w:val="center"/>
              <w:rPr>
                <w:rFonts w:ascii="Arial" w:hAnsi="Arial" w:cs="Arial"/>
                <w:color w:val="000000"/>
                <w:sz w:val="20"/>
              </w:rPr>
            </w:pPr>
            <w:r w:rsidRPr="006A445D">
              <w:rPr>
                <w:rFonts w:ascii="Arial" w:hAnsi="Arial" w:cs="Arial"/>
                <w:color w:val="000000"/>
                <w:sz w:val="20"/>
                <w:lang w:val="en-US"/>
              </w:rPr>
              <w:t>15</w:t>
            </w:r>
          </w:p>
        </w:tc>
        <w:tc>
          <w:tcPr>
            <w:tcW w:w="2326" w:type="dxa"/>
            <w:tcBorders>
              <w:top w:val="nil"/>
              <w:left w:val="nil"/>
              <w:bottom w:val="single" w:sz="8" w:space="0" w:color="auto"/>
              <w:right w:val="single" w:sz="8" w:space="0" w:color="auto"/>
            </w:tcBorders>
            <w:shd w:val="clear" w:color="auto" w:fill="auto"/>
            <w:vAlign w:val="center"/>
            <w:hideMark/>
          </w:tcPr>
          <w:p w14:paraId="26428255" w14:textId="77777777" w:rsidR="00395BDB" w:rsidRPr="006A445D" w:rsidRDefault="00395BDB" w:rsidP="006A445D">
            <w:pPr>
              <w:jc w:val="center"/>
              <w:rPr>
                <w:rFonts w:ascii="Arial" w:hAnsi="Arial" w:cs="Arial"/>
                <w:color w:val="000000"/>
                <w:sz w:val="20"/>
              </w:rPr>
            </w:pPr>
            <w:r w:rsidRPr="006A445D">
              <w:rPr>
                <w:rFonts w:ascii="Arial" w:hAnsi="Arial" w:cs="Arial"/>
                <w:color w:val="000000"/>
                <w:sz w:val="20"/>
                <w:lang w:val="en-GB"/>
              </w:rPr>
              <w:t>15 January 2019</w:t>
            </w:r>
          </w:p>
        </w:tc>
      </w:tr>
      <w:tr w:rsidR="00395BDB" w:rsidRPr="006A445D" w14:paraId="365CF1D7" w14:textId="77777777" w:rsidTr="00395BDB">
        <w:trPr>
          <w:trHeight w:val="1130"/>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5DD0C3B8" w14:textId="2B35349D" w:rsidR="00395BDB" w:rsidRPr="006A445D" w:rsidRDefault="00395BDB" w:rsidP="006A445D">
            <w:pPr>
              <w:jc w:val="center"/>
              <w:rPr>
                <w:rFonts w:ascii="Arial" w:hAnsi="Arial" w:cs="Arial"/>
                <w:color w:val="000000"/>
                <w:sz w:val="20"/>
              </w:rPr>
            </w:pPr>
            <w:r w:rsidRPr="006A445D">
              <w:rPr>
                <w:rFonts w:ascii="Arial" w:hAnsi="Arial" w:cs="Arial"/>
                <w:color w:val="000000"/>
                <w:sz w:val="20"/>
              </w:rPr>
              <w:t>Regional</w:t>
            </w:r>
            <w:r w:rsidR="00066A3E">
              <w:rPr>
                <w:rFonts w:ascii="Arial" w:hAnsi="Arial" w:cs="Arial"/>
                <w:color w:val="000000"/>
                <w:sz w:val="20"/>
              </w:rPr>
              <w:t xml:space="preserve"> </w:t>
            </w:r>
            <w:proofErr w:type="spellStart"/>
            <w:r w:rsidR="00066A3E">
              <w:rPr>
                <w:rFonts w:ascii="Arial" w:hAnsi="Arial" w:cs="Arial"/>
                <w:color w:val="000000"/>
                <w:sz w:val="20"/>
              </w:rPr>
              <w:t>level</w:t>
            </w:r>
            <w:proofErr w:type="spellEnd"/>
          </w:p>
        </w:tc>
        <w:tc>
          <w:tcPr>
            <w:tcW w:w="4677" w:type="dxa"/>
            <w:tcBorders>
              <w:top w:val="nil"/>
              <w:left w:val="nil"/>
              <w:bottom w:val="single" w:sz="8" w:space="0" w:color="auto"/>
              <w:right w:val="single" w:sz="8" w:space="0" w:color="auto"/>
            </w:tcBorders>
            <w:shd w:val="clear" w:color="auto" w:fill="auto"/>
            <w:vAlign w:val="center"/>
            <w:hideMark/>
          </w:tcPr>
          <w:p w14:paraId="2CF14B41" w14:textId="3C308B2B" w:rsidR="00395BDB" w:rsidRPr="006A445D" w:rsidRDefault="00395BDB" w:rsidP="006A445D">
            <w:pPr>
              <w:jc w:val="both"/>
              <w:rPr>
                <w:rFonts w:ascii="Arial" w:hAnsi="Arial" w:cs="Arial"/>
                <w:color w:val="000000"/>
                <w:sz w:val="20"/>
                <w:lang w:val="en-US"/>
              </w:rPr>
            </w:pPr>
            <w:r w:rsidRPr="006A445D">
              <w:rPr>
                <w:rFonts w:ascii="Arial" w:hAnsi="Arial" w:cs="Arial"/>
                <w:color w:val="000000"/>
                <w:sz w:val="20"/>
                <w:lang w:val="en-GB"/>
              </w:rPr>
              <w:t>Task 6:  Collection, verification and analysis of data and information on the socio-economic, demographic and administrative profile of each of the three target regions.</w:t>
            </w:r>
          </w:p>
        </w:tc>
        <w:tc>
          <w:tcPr>
            <w:tcW w:w="2352" w:type="dxa"/>
            <w:tcBorders>
              <w:top w:val="nil"/>
              <w:left w:val="nil"/>
              <w:bottom w:val="single" w:sz="8" w:space="0" w:color="auto"/>
              <w:right w:val="single" w:sz="8" w:space="0" w:color="auto"/>
            </w:tcBorders>
            <w:shd w:val="clear" w:color="auto" w:fill="auto"/>
            <w:vAlign w:val="center"/>
            <w:hideMark/>
          </w:tcPr>
          <w:p w14:paraId="2A93AB3C" w14:textId="77777777" w:rsidR="00395BDB" w:rsidRPr="006A445D" w:rsidRDefault="00395BDB" w:rsidP="006A445D">
            <w:pPr>
              <w:jc w:val="center"/>
              <w:rPr>
                <w:rFonts w:ascii="Arial" w:hAnsi="Arial" w:cs="Arial"/>
                <w:color w:val="000000"/>
                <w:sz w:val="20"/>
              </w:rPr>
            </w:pPr>
            <w:r w:rsidRPr="006A445D">
              <w:rPr>
                <w:rFonts w:ascii="Arial" w:hAnsi="Arial" w:cs="Arial"/>
                <w:color w:val="000000"/>
                <w:sz w:val="20"/>
                <w:lang w:val="en-GB"/>
              </w:rPr>
              <w:t>10</w:t>
            </w:r>
          </w:p>
        </w:tc>
        <w:tc>
          <w:tcPr>
            <w:tcW w:w="2326" w:type="dxa"/>
            <w:tcBorders>
              <w:top w:val="nil"/>
              <w:left w:val="nil"/>
              <w:bottom w:val="single" w:sz="8" w:space="0" w:color="auto"/>
              <w:right w:val="single" w:sz="8" w:space="0" w:color="auto"/>
            </w:tcBorders>
            <w:shd w:val="clear" w:color="auto" w:fill="auto"/>
            <w:vAlign w:val="center"/>
            <w:hideMark/>
          </w:tcPr>
          <w:p w14:paraId="7E1CEA7E" w14:textId="33303DAF" w:rsidR="00395BDB" w:rsidRPr="006A445D" w:rsidRDefault="00395BDB" w:rsidP="006A445D">
            <w:pPr>
              <w:jc w:val="center"/>
              <w:rPr>
                <w:rFonts w:ascii="Arial" w:hAnsi="Arial" w:cs="Arial"/>
                <w:color w:val="000000"/>
                <w:sz w:val="20"/>
              </w:rPr>
            </w:pPr>
            <w:r w:rsidRPr="006A445D">
              <w:rPr>
                <w:rFonts w:ascii="Arial" w:hAnsi="Arial" w:cs="Arial"/>
                <w:color w:val="000000"/>
                <w:sz w:val="20"/>
                <w:lang w:val="en-GB"/>
              </w:rPr>
              <w:t>15 January 2019</w:t>
            </w:r>
          </w:p>
        </w:tc>
      </w:tr>
      <w:tr w:rsidR="00395BDB" w:rsidRPr="006A445D" w14:paraId="0F01483D" w14:textId="77777777" w:rsidTr="00395BDB">
        <w:trPr>
          <w:trHeight w:val="850"/>
        </w:trPr>
        <w:tc>
          <w:tcPr>
            <w:tcW w:w="993" w:type="dxa"/>
            <w:vMerge/>
            <w:tcBorders>
              <w:top w:val="nil"/>
              <w:left w:val="single" w:sz="8" w:space="0" w:color="auto"/>
              <w:bottom w:val="single" w:sz="8" w:space="0" w:color="000000"/>
              <w:right w:val="single" w:sz="8" w:space="0" w:color="auto"/>
            </w:tcBorders>
            <w:vAlign w:val="center"/>
            <w:hideMark/>
          </w:tcPr>
          <w:p w14:paraId="26B68792" w14:textId="77777777" w:rsidR="00395BDB" w:rsidRPr="006A445D" w:rsidRDefault="00395BDB" w:rsidP="006A445D">
            <w:pPr>
              <w:rPr>
                <w:rFonts w:ascii="Arial" w:hAnsi="Arial" w:cs="Arial"/>
                <w:color w:val="000000"/>
                <w:sz w:val="20"/>
              </w:rPr>
            </w:pPr>
          </w:p>
        </w:tc>
        <w:tc>
          <w:tcPr>
            <w:tcW w:w="4677" w:type="dxa"/>
            <w:tcBorders>
              <w:top w:val="nil"/>
              <w:left w:val="nil"/>
              <w:bottom w:val="single" w:sz="8" w:space="0" w:color="auto"/>
              <w:right w:val="single" w:sz="8" w:space="0" w:color="auto"/>
            </w:tcBorders>
            <w:shd w:val="clear" w:color="auto" w:fill="auto"/>
            <w:vAlign w:val="center"/>
            <w:hideMark/>
          </w:tcPr>
          <w:p w14:paraId="437BA3F0" w14:textId="77777777" w:rsidR="00395BDB" w:rsidRPr="006A445D" w:rsidRDefault="00395BDB" w:rsidP="006A445D">
            <w:pPr>
              <w:jc w:val="both"/>
              <w:rPr>
                <w:rFonts w:ascii="Arial" w:hAnsi="Arial" w:cs="Arial"/>
                <w:color w:val="000000"/>
                <w:sz w:val="20"/>
                <w:lang w:val="en-US"/>
              </w:rPr>
            </w:pPr>
            <w:r w:rsidRPr="006A445D">
              <w:rPr>
                <w:rFonts w:ascii="Arial" w:hAnsi="Arial" w:cs="Arial"/>
                <w:color w:val="000000"/>
                <w:sz w:val="20"/>
                <w:lang w:val="en-GB"/>
              </w:rPr>
              <w:t>Task 7:  Collection, verification and analysis of data and information on the energy demand, supply and efficiency profile.</w:t>
            </w:r>
          </w:p>
        </w:tc>
        <w:tc>
          <w:tcPr>
            <w:tcW w:w="2352" w:type="dxa"/>
            <w:tcBorders>
              <w:top w:val="nil"/>
              <w:left w:val="nil"/>
              <w:bottom w:val="single" w:sz="8" w:space="0" w:color="auto"/>
              <w:right w:val="single" w:sz="8" w:space="0" w:color="auto"/>
            </w:tcBorders>
            <w:shd w:val="clear" w:color="auto" w:fill="auto"/>
            <w:vAlign w:val="center"/>
            <w:hideMark/>
          </w:tcPr>
          <w:p w14:paraId="185FA711" w14:textId="77777777" w:rsidR="00395BDB" w:rsidRPr="006A445D" w:rsidRDefault="00395BDB" w:rsidP="006A445D">
            <w:pPr>
              <w:jc w:val="center"/>
              <w:rPr>
                <w:rFonts w:ascii="Arial" w:hAnsi="Arial" w:cs="Arial"/>
                <w:color w:val="000000"/>
                <w:sz w:val="20"/>
              </w:rPr>
            </w:pPr>
            <w:r w:rsidRPr="006A445D">
              <w:rPr>
                <w:rFonts w:ascii="Arial" w:hAnsi="Arial" w:cs="Arial"/>
                <w:color w:val="000000"/>
                <w:sz w:val="20"/>
              </w:rPr>
              <w:t>30</w:t>
            </w:r>
          </w:p>
        </w:tc>
        <w:tc>
          <w:tcPr>
            <w:tcW w:w="2326" w:type="dxa"/>
            <w:tcBorders>
              <w:top w:val="nil"/>
              <w:left w:val="nil"/>
              <w:bottom w:val="single" w:sz="8" w:space="0" w:color="auto"/>
              <w:right w:val="single" w:sz="8" w:space="0" w:color="auto"/>
            </w:tcBorders>
            <w:shd w:val="clear" w:color="auto" w:fill="auto"/>
            <w:vAlign w:val="center"/>
            <w:hideMark/>
          </w:tcPr>
          <w:p w14:paraId="2898F525" w14:textId="77777777" w:rsidR="00395BDB" w:rsidRPr="006A445D" w:rsidRDefault="00395BDB" w:rsidP="006A445D">
            <w:pPr>
              <w:jc w:val="center"/>
              <w:rPr>
                <w:rFonts w:ascii="Arial" w:hAnsi="Arial" w:cs="Arial"/>
                <w:color w:val="000000"/>
                <w:sz w:val="20"/>
              </w:rPr>
            </w:pPr>
            <w:r w:rsidRPr="006A445D">
              <w:rPr>
                <w:rFonts w:ascii="Arial" w:hAnsi="Arial" w:cs="Arial"/>
                <w:color w:val="000000"/>
                <w:sz w:val="20"/>
              </w:rPr>
              <w:t xml:space="preserve">15 </w:t>
            </w:r>
            <w:proofErr w:type="spellStart"/>
            <w:r w:rsidRPr="006A445D">
              <w:rPr>
                <w:rFonts w:ascii="Arial" w:hAnsi="Arial" w:cs="Arial"/>
                <w:color w:val="000000"/>
                <w:sz w:val="20"/>
              </w:rPr>
              <w:t>February</w:t>
            </w:r>
            <w:proofErr w:type="spellEnd"/>
            <w:r w:rsidRPr="006A445D">
              <w:rPr>
                <w:rFonts w:ascii="Arial" w:hAnsi="Arial" w:cs="Arial"/>
                <w:color w:val="000000"/>
                <w:sz w:val="20"/>
              </w:rPr>
              <w:t xml:space="preserve"> 2019</w:t>
            </w:r>
          </w:p>
        </w:tc>
      </w:tr>
      <w:tr w:rsidR="00395BDB" w:rsidRPr="006A445D" w14:paraId="7DF78756" w14:textId="77777777" w:rsidTr="00395BDB">
        <w:trPr>
          <w:trHeight w:val="1130"/>
        </w:trPr>
        <w:tc>
          <w:tcPr>
            <w:tcW w:w="993" w:type="dxa"/>
            <w:vMerge/>
            <w:tcBorders>
              <w:top w:val="nil"/>
              <w:left w:val="single" w:sz="8" w:space="0" w:color="auto"/>
              <w:bottom w:val="single" w:sz="8" w:space="0" w:color="000000"/>
              <w:right w:val="single" w:sz="8" w:space="0" w:color="auto"/>
            </w:tcBorders>
            <w:vAlign w:val="center"/>
            <w:hideMark/>
          </w:tcPr>
          <w:p w14:paraId="3F3CFDB0" w14:textId="77777777" w:rsidR="00395BDB" w:rsidRPr="006A445D" w:rsidRDefault="00395BDB" w:rsidP="006A445D">
            <w:pPr>
              <w:rPr>
                <w:rFonts w:ascii="Arial" w:hAnsi="Arial" w:cs="Arial"/>
                <w:color w:val="000000"/>
                <w:sz w:val="20"/>
              </w:rPr>
            </w:pPr>
          </w:p>
        </w:tc>
        <w:tc>
          <w:tcPr>
            <w:tcW w:w="4677" w:type="dxa"/>
            <w:tcBorders>
              <w:top w:val="nil"/>
              <w:left w:val="nil"/>
              <w:bottom w:val="single" w:sz="8" w:space="0" w:color="auto"/>
              <w:right w:val="single" w:sz="8" w:space="0" w:color="auto"/>
            </w:tcBorders>
            <w:shd w:val="clear" w:color="auto" w:fill="auto"/>
            <w:vAlign w:val="center"/>
            <w:hideMark/>
          </w:tcPr>
          <w:p w14:paraId="21DD2540" w14:textId="77777777" w:rsidR="00395BDB" w:rsidRPr="006A445D" w:rsidRDefault="00395BDB" w:rsidP="006A445D">
            <w:pPr>
              <w:jc w:val="both"/>
              <w:rPr>
                <w:rFonts w:ascii="Arial" w:hAnsi="Arial" w:cs="Arial"/>
                <w:color w:val="000000"/>
                <w:sz w:val="20"/>
                <w:lang w:val="en-US"/>
              </w:rPr>
            </w:pPr>
            <w:r w:rsidRPr="006A445D">
              <w:rPr>
                <w:rFonts w:ascii="Arial" w:hAnsi="Arial" w:cs="Arial"/>
                <w:color w:val="000000"/>
                <w:sz w:val="20"/>
                <w:lang w:val="en-GB"/>
              </w:rPr>
              <w:t>Task 8:  Collection, verification and analysis of data and information on past and ongoing baseline projects of international or national institutions in the sector in the three regions.</w:t>
            </w:r>
          </w:p>
        </w:tc>
        <w:tc>
          <w:tcPr>
            <w:tcW w:w="2352" w:type="dxa"/>
            <w:tcBorders>
              <w:top w:val="nil"/>
              <w:left w:val="nil"/>
              <w:bottom w:val="single" w:sz="8" w:space="0" w:color="auto"/>
              <w:right w:val="single" w:sz="8" w:space="0" w:color="auto"/>
            </w:tcBorders>
            <w:shd w:val="clear" w:color="auto" w:fill="auto"/>
            <w:vAlign w:val="center"/>
            <w:hideMark/>
          </w:tcPr>
          <w:p w14:paraId="3BAE6C83" w14:textId="77777777" w:rsidR="00395BDB" w:rsidRPr="006A445D" w:rsidRDefault="00395BDB" w:rsidP="006A445D">
            <w:pPr>
              <w:jc w:val="center"/>
              <w:rPr>
                <w:rFonts w:ascii="Arial" w:hAnsi="Arial" w:cs="Arial"/>
                <w:color w:val="000000"/>
                <w:sz w:val="20"/>
              </w:rPr>
            </w:pPr>
            <w:r w:rsidRPr="006A445D">
              <w:rPr>
                <w:rFonts w:ascii="Arial" w:hAnsi="Arial" w:cs="Arial"/>
                <w:color w:val="000000"/>
                <w:sz w:val="20"/>
              </w:rPr>
              <w:t>5</w:t>
            </w:r>
          </w:p>
        </w:tc>
        <w:tc>
          <w:tcPr>
            <w:tcW w:w="2326" w:type="dxa"/>
            <w:tcBorders>
              <w:top w:val="nil"/>
              <w:left w:val="nil"/>
              <w:bottom w:val="single" w:sz="8" w:space="0" w:color="auto"/>
              <w:right w:val="single" w:sz="8" w:space="0" w:color="auto"/>
            </w:tcBorders>
            <w:shd w:val="clear" w:color="auto" w:fill="auto"/>
            <w:vAlign w:val="center"/>
            <w:hideMark/>
          </w:tcPr>
          <w:p w14:paraId="2D85B82E" w14:textId="77777777" w:rsidR="00395BDB" w:rsidRPr="006A445D" w:rsidRDefault="00395BDB" w:rsidP="006A445D">
            <w:pPr>
              <w:jc w:val="center"/>
              <w:rPr>
                <w:rFonts w:ascii="Arial" w:hAnsi="Arial" w:cs="Arial"/>
                <w:color w:val="000000"/>
                <w:sz w:val="20"/>
              </w:rPr>
            </w:pPr>
            <w:r w:rsidRPr="006A445D">
              <w:rPr>
                <w:rFonts w:ascii="Arial" w:hAnsi="Arial" w:cs="Arial"/>
                <w:color w:val="000000"/>
                <w:sz w:val="20"/>
                <w:lang w:val="en-GB"/>
              </w:rPr>
              <w:t>15 January 2019</w:t>
            </w:r>
          </w:p>
        </w:tc>
      </w:tr>
      <w:tr w:rsidR="00395BDB" w:rsidRPr="006A445D" w14:paraId="23C0C408" w14:textId="77777777" w:rsidTr="00395BDB">
        <w:trPr>
          <w:trHeight w:val="85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C0FEB26" w14:textId="77777777" w:rsidR="00395BDB" w:rsidRPr="006A445D" w:rsidRDefault="00395BDB" w:rsidP="006A445D">
            <w:pPr>
              <w:rPr>
                <w:rFonts w:ascii="Arial" w:hAnsi="Arial" w:cs="Arial"/>
                <w:color w:val="000000"/>
                <w:sz w:val="20"/>
              </w:rPr>
            </w:pPr>
            <w:r w:rsidRPr="006A445D">
              <w:rPr>
                <w:rFonts w:ascii="Arial" w:hAnsi="Arial" w:cs="Arial"/>
                <w:color w:val="000000"/>
                <w:sz w:val="20"/>
              </w:rPr>
              <w:t> </w:t>
            </w:r>
          </w:p>
        </w:tc>
        <w:tc>
          <w:tcPr>
            <w:tcW w:w="4677" w:type="dxa"/>
            <w:tcBorders>
              <w:top w:val="nil"/>
              <w:left w:val="nil"/>
              <w:bottom w:val="single" w:sz="8" w:space="0" w:color="auto"/>
              <w:right w:val="single" w:sz="8" w:space="0" w:color="auto"/>
            </w:tcBorders>
            <w:shd w:val="clear" w:color="auto" w:fill="auto"/>
            <w:vAlign w:val="center"/>
            <w:hideMark/>
          </w:tcPr>
          <w:p w14:paraId="29BCE2DA" w14:textId="77777777" w:rsidR="00395BDB" w:rsidRPr="006A445D" w:rsidRDefault="00395BDB" w:rsidP="006A445D">
            <w:pPr>
              <w:rPr>
                <w:rFonts w:ascii="Arial" w:hAnsi="Arial" w:cs="Arial"/>
                <w:color w:val="000000"/>
                <w:sz w:val="20"/>
                <w:lang w:val="en-US"/>
              </w:rPr>
            </w:pPr>
            <w:r w:rsidRPr="006A445D">
              <w:rPr>
                <w:rFonts w:ascii="Arial" w:hAnsi="Arial" w:cs="Arial"/>
                <w:color w:val="000000"/>
                <w:sz w:val="20"/>
                <w:lang w:val="en-US"/>
              </w:rPr>
              <w:t>Availability for refinement and additional collection, verification and analysis of additional data and information sets.</w:t>
            </w:r>
          </w:p>
        </w:tc>
        <w:tc>
          <w:tcPr>
            <w:tcW w:w="2352" w:type="dxa"/>
            <w:tcBorders>
              <w:top w:val="nil"/>
              <w:left w:val="nil"/>
              <w:bottom w:val="single" w:sz="8" w:space="0" w:color="auto"/>
              <w:right w:val="single" w:sz="8" w:space="0" w:color="auto"/>
            </w:tcBorders>
            <w:shd w:val="clear" w:color="auto" w:fill="auto"/>
            <w:vAlign w:val="center"/>
            <w:hideMark/>
          </w:tcPr>
          <w:p w14:paraId="11E494CC" w14:textId="05EB73E9" w:rsidR="00395BDB" w:rsidRPr="006A445D" w:rsidRDefault="00066A3E" w:rsidP="006A445D">
            <w:pPr>
              <w:jc w:val="center"/>
              <w:rPr>
                <w:rFonts w:ascii="Arial" w:hAnsi="Arial" w:cs="Arial"/>
                <w:color w:val="000000"/>
                <w:sz w:val="20"/>
              </w:rPr>
            </w:pPr>
            <w:r>
              <w:rPr>
                <w:rFonts w:ascii="Arial" w:hAnsi="Arial" w:cs="Arial"/>
                <w:color w:val="000000"/>
                <w:sz w:val="20"/>
                <w:lang w:val="en-US"/>
              </w:rPr>
              <w:t>5</w:t>
            </w:r>
            <w:r w:rsidR="00395BDB" w:rsidRPr="006A445D">
              <w:rPr>
                <w:rFonts w:ascii="Arial" w:hAnsi="Arial" w:cs="Arial"/>
                <w:color w:val="000000"/>
                <w:sz w:val="20"/>
                <w:lang w:val="en-US"/>
              </w:rPr>
              <w:t>0</w:t>
            </w:r>
          </w:p>
        </w:tc>
        <w:tc>
          <w:tcPr>
            <w:tcW w:w="2326" w:type="dxa"/>
            <w:tcBorders>
              <w:top w:val="nil"/>
              <w:left w:val="nil"/>
              <w:bottom w:val="single" w:sz="8" w:space="0" w:color="auto"/>
              <w:right w:val="single" w:sz="8" w:space="0" w:color="auto"/>
            </w:tcBorders>
            <w:shd w:val="clear" w:color="auto" w:fill="auto"/>
            <w:vAlign w:val="center"/>
            <w:hideMark/>
          </w:tcPr>
          <w:p w14:paraId="092D23BD" w14:textId="6FE650A0" w:rsidR="00395BDB" w:rsidRPr="006A445D" w:rsidRDefault="00395BDB" w:rsidP="006A445D">
            <w:pPr>
              <w:jc w:val="center"/>
              <w:rPr>
                <w:rFonts w:ascii="Arial" w:hAnsi="Arial" w:cs="Arial"/>
                <w:color w:val="000000"/>
                <w:sz w:val="20"/>
              </w:rPr>
            </w:pPr>
            <w:r w:rsidRPr="006A445D">
              <w:rPr>
                <w:rFonts w:ascii="Arial" w:hAnsi="Arial" w:cs="Arial"/>
                <w:color w:val="000000"/>
                <w:sz w:val="20"/>
                <w:lang w:val="en-US"/>
              </w:rPr>
              <w:t xml:space="preserve">31 </w:t>
            </w:r>
            <w:r w:rsidR="00066A3E">
              <w:rPr>
                <w:rFonts w:ascii="Arial" w:hAnsi="Arial" w:cs="Arial"/>
                <w:color w:val="000000"/>
                <w:sz w:val="20"/>
                <w:lang w:val="en-US"/>
              </w:rPr>
              <w:t>May</w:t>
            </w:r>
            <w:r w:rsidRPr="006A445D">
              <w:rPr>
                <w:rFonts w:ascii="Arial" w:hAnsi="Arial" w:cs="Arial"/>
                <w:color w:val="000000"/>
                <w:sz w:val="20"/>
                <w:lang w:val="en-US"/>
              </w:rPr>
              <w:t xml:space="preserve"> 2019</w:t>
            </w:r>
          </w:p>
        </w:tc>
      </w:tr>
      <w:tr w:rsidR="00395BDB" w:rsidRPr="006A445D" w14:paraId="25F5FEE0" w14:textId="77777777" w:rsidTr="00395BDB">
        <w:trPr>
          <w:trHeight w:val="300"/>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352D2D7D" w14:textId="77777777" w:rsidR="00395BDB" w:rsidRPr="006A445D" w:rsidRDefault="00395BDB" w:rsidP="006A445D">
            <w:pPr>
              <w:jc w:val="both"/>
              <w:rPr>
                <w:rFonts w:ascii="Arial" w:hAnsi="Arial" w:cs="Arial"/>
                <w:color w:val="000000"/>
                <w:sz w:val="20"/>
              </w:rPr>
            </w:pPr>
            <w:r w:rsidRPr="006A445D">
              <w:rPr>
                <w:rFonts w:ascii="Arial" w:hAnsi="Arial" w:cs="Arial"/>
                <w:color w:val="000000"/>
                <w:sz w:val="20"/>
              </w:rPr>
              <w:t> </w:t>
            </w:r>
          </w:p>
        </w:tc>
        <w:tc>
          <w:tcPr>
            <w:tcW w:w="4677" w:type="dxa"/>
            <w:tcBorders>
              <w:top w:val="nil"/>
              <w:left w:val="nil"/>
              <w:bottom w:val="single" w:sz="8" w:space="0" w:color="auto"/>
              <w:right w:val="single" w:sz="8" w:space="0" w:color="auto"/>
            </w:tcBorders>
            <w:shd w:val="clear" w:color="auto" w:fill="auto"/>
            <w:vAlign w:val="center"/>
            <w:hideMark/>
          </w:tcPr>
          <w:p w14:paraId="2136F24C" w14:textId="77777777" w:rsidR="00395BDB" w:rsidRPr="006A445D" w:rsidRDefault="00395BDB" w:rsidP="006A445D">
            <w:pPr>
              <w:jc w:val="both"/>
              <w:rPr>
                <w:rFonts w:ascii="Arial" w:hAnsi="Arial" w:cs="Arial"/>
                <w:b/>
                <w:bCs/>
                <w:color w:val="000000"/>
                <w:sz w:val="20"/>
              </w:rPr>
            </w:pPr>
            <w:r w:rsidRPr="006A445D">
              <w:rPr>
                <w:rFonts w:ascii="Arial" w:hAnsi="Arial" w:cs="Arial"/>
                <w:b/>
                <w:bCs/>
                <w:color w:val="000000"/>
                <w:sz w:val="20"/>
                <w:lang w:val="en-GB"/>
              </w:rPr>
              <w:t>Total days up to</w:t>
            </w:r>
          </w:p>
        </w:tc>
        <w:tc>
          <w:tcPr>
            <w:tcW w:w="2352" w:type="dxa"/>
            <w:tcBorders>
              <w:top w:val="nil"/>
              <w:left w:val="nil"/>
              <w:bottom w:val="single" w:sz="8" w:space="0" w:color="auto"/>
              <w:right w:val="single" w:sz="8" w:space="0" w:color="auto"/>
            </w:tcBorders>
            <w:shd w:val="clear" w:color="auto" w:fill="auto"/>
            <w:vAlign w:val="center"/>
            <w:hideMark/>
          </w:tcPr>
          <w:p w14:paraId="3C753338" w14:textId="523777B6" w:rsidR="00395BDB" w:rsidRPr="006A445D" w:rsidRDefault="00395BDB" w:rsidP="006A445D">
            <w:pPr>
              <w:jc w:val="center"/>
              <w:rPr>
                <w:rFonts w:ascii="Arial" w:hAnsi="Arial" w:cs="Arial"/>
                <w:b/>
                <w:bCs/>
                <w:color w:val="000000"/>
                <w:sz w:val="20"/>
              </w:rPr>
            </w:pPr>
            <w:r w:rsidRPr="006A445D">
              <w:rPr>
                <w:rFonts w:ascii="Arial" w:hAnsi="Arial" w:cs="Arial"/>
                <w:b/>
                <w:bCs/>
                <w:color w:val="000000"/>
                <w:sz w:val="20"/>
                <w:lang w:val="en-GB"/>
              </w:rPr>
              <w:t>1</w:t>
            </w:r>
            <w:r w:rsidR="00066A3E">
              <w:rPr>
                <w:rFonts w:ascii="Arial" w:hAnsi="Arial" w:cs="Arial"/>
                <w:b/>
                <w:bCs/>
                <w:color w:val="000000"/>
                <w:sz w:val="20"/>
                <w:lang w:val="en-GB"/>
              </w:rPr>
              <w:t>5</w:t>
            </w:r>
            <w:r w:rsidRPr="006A445D">
              <w:rPr>
                <w:rFonts w:ascii="Arial" w:hAnsi="Arial" w:cs="Arial"/>
                <w:b/>
                <w:bCs/>
                <w:color w:val="000000"/>
                <w:sz w:val="20"/>
                <w:lang w:val="en-GB"/>
              </w:rPr>
              <w:t>0</w:t>
            </w:r>
          </w:p>
        </w:tc>
        <w:tc>
          <w:tcPr>
            <w:tcW w:w="2326" w:type="dxa"/>
            <w:tcBorders>
              <w:top w:val="nil"/>
              <w:left w:val="nil"/>
              <w:bottom w:val="single" w:sz="8" w:space="0" w:color="auto"/>
              <w:right w:val="single" w:sz="8" w:space="0" w:color="auto"/>
            </w:tcBorders>
            <w:shd w:val="clear" w:color="auto" w:fill="auto"/>
            <w:vAlign w:val="center"/>
            <w:hideMark/>
          </w:tcPr>
          <w:p w14:paraId="773ACDCC" w14:textId="77777777" w:rsidR="00395BDB" w:rsidRPr="006A445D" w:rsidRDefault="00395BDB" w:rsidP="006A445D">
            <w:pPr>
              <w:jc w:val="center"/>
              <w:rPr>
                <w:rFonts w:ascii="Arial" w:hAnsi="Arial" w:cs="Arial"/>
                <w:color w:val="000000"/>
                <w:sz w:val="20"/>
              </w:rPr>
            </w:pPr>
            <w:r w:rsidRPr="006A445D">
              <w:rPr>
                <w:rFonts w:ascii="Arial" w:hAnsi="Arial" w:cs="Arial"/>
                <w:color w:val="000000"/>
                <w:sz w:val="20"/>
                <w:lang w:val="en-GB"/>
              </w:rPr>
              <w:t> </w:t>
            </w:r>
          </w:p>
        </w:tc>
      </w:tr>
    </w:tbl>
    <w:p w14:paraId="5B373AEC" w14:textId="70DC453A" w:rsidR="006A445D" w:rsidRDefault="006A445D" w:rsidP="00314884">
      <w:pPr>
        <w:spacing w:after="60" w:line="264" w:lineRule="auto"/>
        <w:jc w:val="both"/>
        <w:rPr>
          <w:rFonts w:ascii="Arial" w:hAnsi="Arial" w:cs="Arial"/>
          <w:b/>
          <w:szCs w:val="22"/>
          <w:lang w:val="en-GB"/>
        </w:rPr>
      </w:pPr>
    </w:p>
    <w:p w14:paraId="4D58A593" w14:textId="77777777" w:rsidR="006A445D" w:rsidRPr="00B67A88" w:rsidRDefault="006A445D" w:rsidP="00314884">
      <w:pPr>
        <w:spacing w:after="60" w:line="264" w:lineRule="auto"/>
        <w:jc w:val="both"/>
        <w:rPr>
          <w:rFonts w:ascii="Arial" w:hAnsi="Arial" w:cs="Arial"/>
          <w:b/>
          <w:szCs w:val="22"/>
          <w:lang w:val="en-GB"/>
        </w:rPr>
      </w:pPr>
    </w:p>
    <w:p w14:paraId="0EFBF5D8" w14:textId="65E3DA06" w:rsidR="00B67A88" w:rsidRDefault="00066A3E" w:rsidP="00314884">
      <w:pPr>
        <w:spacing w:after="60" w:line="264" w:lineRule="auto"/>
        <w:rPr>
          <w:rFonts w:ascii="Arial" w:hAnsi="Arial" w:cs="Arial"/>
          <w:szCs w:val="22"/>
          <w:lang w:val="en-GB"/>
        </w:rPr>
      </w:pPr>
      <w:r>
        <w:rPr>
          <w:rFonts w:ascii="Arial" w:hAnsi="Arial" w:cs="Arial"/>
          <w:szCs w:val="22"/>
          <w:lang w:val="en-GB"/>
        </w:rPr>
        <w:t>The contract period is longer than the deadlines of the individual tasks in order to allow time for refining</w:t>
      </w:r>
      <w:r w:rsidR="007D5DFA">
        <w:rPr>
          <w:rFonts w:ascii="Arial" w:hAnsi="Arial" w:cs="Arial"/>
          <w:szCs w:val="22"/>
          <w:lang w:val="en-GB"/>
        </w:rPr>
        <w:t xml:space="preserve"> data and answering possible questions by GCF.</w:t>
      </w:r>
      <w:r>
        <w:rPr>
          <w:rFonts w:ascii="Arial" w:hAnsi="Arial" w:cs="Arial"/>
          <w:szCs w:val="22"/>
          <w:lang w:val="en-GB"/>
        </w:rPr>
        <w:t xml:space="preserve"> </w:t>
      </w:r>
      <w:r w:rsidR="00B67A88" w:rsidRPr="00B67A88">
        <w:rPr>
          <w:rFonts w:ascii="Arial" w:hAnsi="Arial" w:cs="Arial"/>
          <w:szCs w:val="22"/>
          <w:lang w:val="en-GB"/>
        </w:rPr>
        <w:t xml:space="preserve">The maximum total working days </w:t>
      </w:r>
      <w:r w:rsidR="00B67A88" w:rsidRPr="00B67A88">
        <w:rPr>
          <w:rFonts w:ascii="Arial" w:hAnsi="Arial" w:cs="Arial"/>
          <w:szCs w:val="22"/>
          <w:lang w:val="en-US"/>
        </w:rPr>
        <w:t>for</w:t>
      </w:r>
      <w:r w:rsidR="00B67A88" w:rsidRPr="00B67A88">
        <w:rPr>
          <w:rFonts w:ascii="Arial" w:hAnsi="Arial" w:cs="Arial"/>
          <w:szCs w:val="22"/>
          <w:lang w:val="en-GB"/>
        </w:rPr>
        <w:t xml:space="preserve"> the Consultant to develop the above-listed deliverables is </w:t>
      </w:r>
      <w:r w:rsidR="00B67A88" w:rsidRPr="007D5DFA">
        <w:rPr>
          <w:rFonts w:ascii="Arial" w:hAnsi="Arial" w:cs="Arial"/>
          <w:b/>
          <w:szCs w:val="22"/>
          <w:lang w:val="en-GB"/>
        </w:rPr>
        <w:t xml:space="preserve">up to </w:t>
      </w:r>
      <w:r w:rsidR="00395BDB" w:rsidRPr="007D5DFA">
        <w:rPr>
          <w:rFonts w:ascii="Arial" w:hAnsi="Arial" w:cs="Arial"/>
          <w:b/>
          <w:szCs w:val="22"/>
          <w:lang w:val="en-GB"/>
        </w:rPr>
        <w:t>1</w:t>
      </w:r>
      <w:r w:rsidR="007D5DFA" w:rsidRPr="007D5DFA">
        <w:rPr>
          <w:rFonts w:ascii="Arial" w:hAnsi="Arial" w:cs="Arial"/>
          <w:b/>
          <w:szCs w:val="22"/>
          <w:lang w:val="en-GB"/>
        </w:rPr>
        <w:t>5</w:t>
      </w:r>
      <w:r w:rsidR="00B67A88" w:rsidRPr="007D5DFA">
        <w:rPr>
          <w:rFonts w:ascii="Arial" w:hAnsi="Arial" w:cs="Arial"/>
          <w:b/>
          <w:szCs w:val="22"/>
          <w:lang w:val="en-GB"/>
        </w:rPr>
        <w:t>0 working days</w:t>
      </w:r>
      <w:r w:rsidR="00B67A88" w:rsidRPr="00B67A88">
        <w:rPr>
          <w:rFonts w:ascii="Arial" w:hAnsi="Arial" w:cs="Arial"/>
          <w:szCs w:val="22"/>
          <w:lang w:val="en-GB"/>
        </w:rPr>
        <w:t>.</w:t>
      </w:r>
    </w:p>
    <w:p w14:paraId="712FF2FD" w14:textId="716428B9" w:rsidR="007D5DFA" w:rsidRDefault="007D5DFA" w:rsidP="00314884">
      <w:pPr>
        <w:spacing w:after="60" w:line="264" w:lineRule="auto"/>
        <w:rPr>
          <w:rFonts w:ascii="Arial" w:hAnsi="Arial" w:cs="Arial"/>
          <w:szCs w:val="22"/>
          <w:lang w:val="en-GB"/>
        </w:rPr>
      </w:pPr>
    </w:p>
    <w:p w14:paraId="2A7B4635" w14:textId="5641229D" w:rsidR="00FF3AFB" w:rsidRDefault="00FF3AFB" w:rsidP="00314884">
      <w:pPr>
        <w:spacing w:after="60" w:line="264" w:lineRule="auto"/>
        <w:rPr>
          <w:rFonts w:ascii="Arial" w:hAnsi="Arial" w:cs="Arial"/>
          <w:szCs w:val="22"/>
          <w:lang w:val="en-GB"/>
        </w:rPr>
      </w:pPr>
    </w:p>
    <w:p w14:paraId="1BD9C631" w14:textId="77777777" w:rsidR="00FF3AFB" w:rsidRDefault="00FF3AFB" w:rsidP="00314884">
      <w:pPr>
        <w:spacing w:after="60" w:line="264" w:lineRule="auto"/>
        <w:rPr>
          <w:rFonts w:ascii="Arial" w:hAnsi="Arial" w:cs="Arial"/>
          <w:szCs w:val="22"/>
          <w:lang w:val="en-GB"/>
        </w:rPr>
      </w:pPr>
    </w:p>
    <w:p w14:paraId="5E75A474" w14:textId="77777777" w:rsidR="007D5DFA" w:rsidRPr="00B67A88" w:rsidRDefault="007D5DFA" w:rsidP="00314884">
      <w:pPr>
        <w:spacing w:after="60" w:line="264" w:lineRule="auto"/>
        <w:rPr>
          <w:rFonts w:ascii="Arial" w:hAnsi="Arial" w:cs="Arial"/>
          <w:szCs w:val="22"/>
          <w:lang w:val="en-GB"/>
        </w:rPr>
      </w:pPr>
    </w:p>
    <w:p w14:paraId="73130E12" w14:textId="77777777" w:rsidR="00B67A88" w:rsidRPr="00B67A88" w:rsidRDefault="00B67A88" w:rsidP="00314884">
      <w:pPr>
        <w:spacing w:after="60" w:line="264" w:lineRule="auto"/>
        <w:ind w:left="360"/>
        <w:jc w:val="both"/>
        <w:rPr>
          <w:rFonts w:ascii="Arial" w:hAnsi="Arial" w:cs="Arial"/>
          <w:szCs w:val="22"/>
          <w:lang w:val="en-GB"/>
        </w:rPr>
      </w:pPr>
    </w:p>
    <w:p w14:paraId="3D0FC7FE" w14:textId="77777777" w:rsidR="00B67A88" w:rsidRPr="00B67A88" w:rsidRDefault="00B67A88" w:rsidP="005A22FC">
      <w:pPr>
        <w:pStyle w:val="Listenabsatz"/>
        <w:numPr>
          <w:ilvl w:val="0"/>
          <w:numId w:val="12"/>
        </w:numPr>
        <w:spacing w:after="60" w:line="264" w:lineRule="auto"/>
        <w:contextualSpacing w:val="0"/>
        <w:jc w:val="both"/>
        <w:rPr>
          <w:rFonts w:ascii="Arial" w:hAnsi="Arial" w:cs="Arial"/>
          <w:b/>
          <w:szCs w:val="22"/>
          <w:lang w:val="en-GB"/>
        </w:rPr>
      </w:pPr>
      <w:r w:rsidRPr="00B67A88">
        <w:rPr>
          <w:rFonts w:ascii="Arial" w:hAnsi="Arial" w:cs="Arial"/>
          <w:b/>
          <w:szCs w:val="22"/>
          <w:lang w:val="en-GB"/>
        </w:rPr>
        <w:lastRenderedPageBreak/>
        <w:t>Requirements on the format of the offer</w:t>
      </w:r>
    </w:p>
    <w:p w14:paraId="21783411" w14:textId="6D32638C" w:rsidR="00B67A88" w:rsidRPr="00B67A88" w:rsidRDefault="00B67A88" w:rsidP="00314884">
      <w:pPr>
        <w:spacing w:after="60" w:line="264" w:lineRule="auto"/>
        <w:jc w:val="both"/>
        <w:rPr>
          <w:rFonts w:ascii="Arial" w:hAnsi="Arial" w:cs="Arial"/>
          <w:szCs w:val="22"/>
          <w:lang w:val="en-GB"/>
        </w:rPr>
      </w:pPr>
      <w:r w:rsidRPr="00B67A88">
        <w:rPr>
          <w:rFonts w:ascii="Arial" w:hAnsi="Arial" w:cs="Arial"/>
          <w:szCs w:val="22"/>
          <w:lang w:val="en-GB"/>
        </w:rPr>
        <w:t xml:space="preserve">The consultant shall submit </w:t>
      </w:r>
      <w:r w:rsidR="007D5DFA">
        <w:rPr>
          <w:rFonts w:ascii="Arial" w:hAnsi="Arial" w:cs="Arial"/>
          <w:szCs w:val="22"/>
          <w:lang w:val="en-GB"/>
        </w:rPr>
        <w:t xml:space="preserve">a technical proposal for the assignment, including </w:t>
      </w:r>
      <w:r w:rsidRPr="00B67A88">
        <w:rPr>
          <w:rFonts w:ascii="Arial" w:hAnsi="Arial" w:cs="Arial"/>
          <w:szCs w:val="22"/>
          <w:lang w:val="en-GB"/>
        </w:rPr>
        <w:t xml:space="preserve">up-dated CVs </w:t>
      </w:r>
      <w:r w:rsidR="007D5DFA">
        <w:rPr>
          <w:rFonts w:ascii="Arial" w:hAnsi="Arial" w:cs="Arial"/>
          <w:szCs w:val="22"/>
          <w:lang w:val="en-GB"/>
        </w:rPr>
        <w:t>of the experts proposed, as well as (in a separate envelope) a</w:t>
      </w:r>
      <w:r w:rsidRPr="00B67A88">
        <w:rPr>
          <w:rFonts w:ascii="Arial" w:hAnsi="Arial" w:cs="Arial"/>
          <w:szCs w:val="22"/>
          <w:lang w:val="en-GB"/>
        </w:rPr>
        <w:t xml:space="preserve"> </w:t>
      </w:r>
      <w:r w:rsidR="007D5DFA">
        <w:rPr>
          <w:rFonts w:ascii="Arial" w:hAnsi="Arial" w:cs="Arial"/>
          <w:szCs w:val="22"/>
          <w:lang w:val="en-GB"/>
        </w:rPr>
        <w:t>financial</w:t>
      </w:r>
      <w:r w:rsidRPr="00B67A88">
        <w:rPr>
          <w:rFonts w:ascii="Arial" w:hAnsi="Arial" w:cs="Arial"/>
          <w:szCs w:val="22"/>
          <w:lang w:val="en-GB"/>
        </w:rPr>
        <w:t xml:space="preserve"> offer.</w:t>
      </w:r>
    </w:p>
    <w:p w14:paraId="0635DF2E" w14:textId="77777777" w:rsidR="00B67A88" w:rsidRPr="00B67A88" w:rsidRDefault="00B67A88" w:rsidP="00314884">
      <w:pPr>
        <w:spacing w:after="60" w:line="264" w:lineRule="auto"/>
        <w:ind w:left="360"/>
        <w:jc w:val="both"/>
        <w:rPr>
          <w:rFonts w:ascii="Arial" w:hAnsi="Arial" w:cs="Arial"/>
          <w:b/>
          <w:snapToGrid w:val="0"/>
          <w:szCs w:val="22"/>
          <w:lang w:val="en-GB"/>
        </w:rPr>
      </w:pPr>
    </w:p>
    <w:p w14:paraId="5BBF8A54" w14:textId="790AB855" w:rsidR="00B67A88" w:rsidRPr="00B67A88" w:rsidRDefault="00B67A88" w:rsidP="005A22FC">
      <w:pPr>
        <w:pStyle w:val="Listenabsatz"/>
        <w:numPr>
          <w:ilvl w:val="0"/>
          <w:numId w:val="12"/>
        </w:numPr>
        <w:spacing w:after="60" w:line="264" w:lineRule="auto"/>
        <w:contextualSpacing w:val="0"/>
        <w:jc w:val="both"/>
        <w:rPr>
          <w:rFonts w:ascii="Arial" w:hAnsi="Arial" w:cs="Arial"/>
          <w:b/>
          <w:szCs w:val="22"/>
          <w:lang w:val="en-GB"/>
        </w:rPr>
      </w:pPr>
      <w:r w:rsidRPr="00B67A88">
        <w:rPr>
          <w:rFonts w:ascii="Arial" w:hAnsi="Arial" w:cs="Arial"/>
          <w:b/>
          <w:szCs w:val="22"/>
          <w:lang w:val="en-GB"/>
        </w:rPr>
        <w:t>Implementation Arrangements</w:t>
      </w:r>
      <w:r w:rsidR="007D5DFA">
        <w:rPr>
          <w:rFonts w:ascii="Arial" w:hAnsi="Arial" w:cs="Arial"/>
          <w:b/>
          <w:szCs w:val="22"/>
          <w:lang w:val="en-GB"/>
        </w:rPr>
        <w:t xml:space="preserve"> with GIZ</w:t>
      </w:r>
    </w:p>
    <w:p w14:paraId="5E2A8F35" w14:textId="477B3410" w:rsidR="00B67A88" w:rsidRDefault="00B67A88" w:rsidP="00314884">
      <w:pPr>
        <w:spacing w:after="60" w:line="264" w:lineRule="auto"/>
        <w:jc w:val="both"/>
        <w:rPr>
          <w:rFonts w:ascii="Arial" w:hAnsi="Arial" w:cs="Arial"/>
          <w:szCs w:val="22"/>
          <w:lang w:val="en-GB"/>
        </w:rPr>
      </w:pPr>
      <w:r w:rsidRPr="00B67A88">
        <w:rPr>
          <w:rFonts w:ascii="Arial" w:hAnsi="Arial" w:cs="Arial"/>
          <w:szCs w:val="22"/>
          <w:lang w:val="en-GB"/>
        </w:rPr>
        <w:t xml:space="preserve">The GIZ planning officer for GCF projects, Lutz Jarczynski, </w:t>
      </w:r>
      <w:r w:rsidR="007D5DFA">
        <w:rPr>
          <w:rFonts w:ascii="Arial" w:hAnsi="Arial" w:cs="Arial"/>
          <w:szCs w:val="22"/>
          <w:lang w:val="en-GB"/>
        </w:rPr>
        <w:t xml:space="preserve">the GIZ team leader in Georgia, Christian Gönner, </w:t>
      </w:r>
      <w:r w:rsidRPr="00B67A88">
        <w:rPr>
          <w:rFonts w:ascii="Arial" w:hAnsi="Arial" w:cs="Arial"/>
          <w:szCs w:val="22"/>
          <w:lang w:val="en-GB"/>
        </w:rPr>
        <w:t>the energy efficiency expert of the GIZ Georgia project</w:t>
      </w:r>
      <w:r w:rsidR="007D5DFA">
        <w:rPr>
          <w:rFonts w:ascii="Arial" w:hAnsi="Arial" w:cs="Arial"/>
          <w:szCs w:val="22"/>
          <w:lang w:val="en-GB"/>
        </w:rPr>
        <w:t>,</w:t>
      </w:r>
      <w:r w:rsidRPr="00B67A88">
        <w:rPr>
          <w:rFonts w:ascii="Arial" w:hAnsi="Arial" w:cs="Arial"/>
          <w:szCs w:val="22"/>
          <w:lang w:val="en-GB"/>
        </w:rPr>
        <w:t xml:space="preserve"> Natia Gobejishvili</w:t>
      </w:r>
      <w:r w:rsidR="007D5DFA">
        <w:rPr>
          <w:rFonts w:ascii="Arial" w:hAnsi="Arial" w:cs="Arial"/>
          <w:szCs w:val="22"/>
          <w:lang w:val="en-GB"/>
        </w:rPr>
        <w:t>,</w:t>
      </w:r>
      <w:r w:rsidRPr="00B67A88">
        <w:rPr>
          <w:rFonts w:ascii="Arial" w:hAnsi="Arial" w:cs="Arial"/>
          <w:szCs w:val="22"/>
          <w:lang w:val="en-GB"/>
        </w:rPr>
        <w:t xml:space="preserve"> </w:t>
      </w:r>
      <w:r w:rsidR="007D5DFA">
        <w:rPr>
          <w:rFonts w:ascii="Arial" w:hAnsi="Arial" w:cs="Arial"/>
          <w:szCs w:val="22"/>
          <w:lang w:val="en-GB"/>
        </w:rPr>
        <w:t xml:space="preserve">GIZ’s senior forestry advisor, Giorgi Kolbin, </w:t>
      </w:r>
      <w:r w:rsidRPr="00B67A88">
        <w:rPr>
          <w:rFonts w:ascii="Arial" w:hAnsi="Arial" w:cs="Arial"/>
          <w:szCs w:val="22"/>
          <w:lang w:val="en-GB"/>
        </w:rPr>
        <w:t>and the international energy efficiency expert Marina Olshanskaya will be the main counterpart to the Consultant</w:t>
      </w:r>
      <w:r w:rsidR="007D5DFA">
        <w:rPr>
          <w:rFonts w:ascii="Arial" w:hAnsi="Arial" w:cs="Arial"/>
          <w:szCs w:val="22"/>
          <w:lang w:val="en-GB"/>
        </w:rPr>
        <w:t xml:space="preserve"> on the side of GIZ</w:t>
      </w:r>
      <w:r w:rsidRPr="00B67A88">
        <w:rPr>
          <w:rFonts w:ascii="Arial" w:hAnsi="Arial" w:cs="Arial"/>
          <w:szCs w:val="22"/>
          <w:lang w:val="en-GB"/>
        </w:rPr>
        <w:t>. The counterparts, in agreement with the local GIZ country management will have responsibility to review and accept all outputs. At the discretion of the GIZ counterparts, other GIZ staff, from the GCF key account managers, other related units from HQ or GIZ country staff may also review and comment the reports and analyses.</w:t>
      </w:r>
    </w:p>
    <w:p w14:paraId="068ECBED" w14:textId="2BBBCC57" w:rsidR="007D5DFA" w:rsidRPr="00B67A88" w:rsidRDefault="007D5DFA" w:rsidP="007D5DFA">
      <w:pPr>
        <w:pStyle w:val="1Einrckung"/>
        <w:tabs>
          <w:tab w:val="clear" w:pos="483"/>
          <w:tab w:val="left" w:pos="0"/>
        </w:tabs>
        <w:spacing w:after="60" w:line="264" w:lineRule="auto"/>
        <w:ind w:left="0" w:firstLine="0"/>
        <w:rPr>
          <w:rFonts w:ascii="Arial" w:hAnsi="Arial" w:cs="Arial"/>
          <w:szCs w:val="22"/>
          <w:lang w:val="en-GB"/>
        </w:rPr>
      </w:pPr>
      <w:r w:rsidRPr="00B67A88">
        <w:rPr>
          <w:rFonts w:ascii="Arial" w:hAnsi="Arial" w:cs="Arial"/>
          <w:szCs w:val="22"/>
          <w:lang w:val="en-GB"/>
        </w:rPr>
        <w:t xml:space="preserve">The </w:t>
      </w:r>
      <w:r>
        <w:rPr>
          <w:rFonts w:ascii="Arial" w:hAnsi="Arial" w:cs="Arial"/>
          <w:szCs w:val="22"/>
          <w:lang w:val="en-GB"/>
        </w:rPr>
        <w:t>C</w:t>
      </w:r>
      <w:r w:rsidRPr="00B67A88">
        <w:rPr>
          <w:rFonts w:ascii="Arial" w:hAnsi="Arial" w:cs="Arial"/>
          <w:szCs w:val="22"/>
          <w:lang w:val="en-GB"/>
        </w:rPr>
        <w:t xml:space="preserve">onsultant shall report to </w:t>
      </w:r>
      <w:r w:rsidRPr="00D345EC">
        <w:rPr>
          <w:rFonts w:ascii="Arial" w:hAnsi="Arial" w:cs="Arial"/>
          <w:szCs w:val="22"/>
          <w:lang w:val="en-GB"/>
        </w:rPr>
        <w:t>L</w:t>
      </w:r>
      <w:r>
        <w:rPr>
          <w:rFonts w:ascii="Arial" w:hAnsi="Arial" w:cs="Arial"/>
          <w:szCs w:val="22"/>
          <w:lang w:val="en-GB"/>
        </w:rPr>
        <w:t>utz</w:t>
      </w:r>
      <w:r w:rsidRPr="00D345EC">
        <w:rPr>
          <w:rFonts w:ascii="Arial" w:hAnsi="Arial" w:cs="Arial"/>
          <w:szCs w:val="22"/>
          <w:lang w:val="en-GB"/>
        </w:rPr>
        <w:t xml:space="preserve"> Jarczynski</w:t>
      </w:r>
      <w:r>
        <w:rPr>
          <w:rFonts w:ascii="Arial" w:hAnsi="Arial" w:cs="Arial"/>
          <w:szCs w:val="22"/>
          <w:lang w:val="en-GB"/>
        </w:rPr>
        <w:t xml:space="preserve"> (GIZ HQ) and Christian Gönner (Team leader Georgia)</w:t>
      </w:r>
      <w:r w:rsidRPr="00B67A88">
        <w:rPr>
          <w:rFonts w:ascii="Arial" w:hAnsi="Arial" w:cs="Arial"/>
          <w:szCs w:val="22"/>
          <w:lang w:val="en-GB"/>
        </w:rPr>
        <w:t xml:space="preserve">. </w:t>
      </w:r>
    </w:p>
    <w:p w14:paraId="04428256" w14:textId="77777777" w:rsidR="007D5DFA" w:rsidRPr="00B67A88" w:rsidRDefault="007D5DFA" w:rsidP="00314884">
      <w:pPr>
        <w:spacing w:after="60" w:line="264" w:lineRule="auto"/>
        <w:jc w:val="both"/>
        <w:rPr>
          <w:rFonts w:ascii="Arial" w:hAnsi="Arial" w:cs="Arial"/>
          <w:szCs w:val="22"/>
          <w:lang w:val="en-GB"/>
        </w:rPr>
      </w:pPr>
    </w:p>
    <w:p w14:paraId="38DCDE50" w14:textId="77777777" w:rsidR="00E01EB4" w:rsidRDefault="00E01EB4" w:rsidP="00314884">
      <w:pPr>
        <w:pStyle w:val="1Einrckung"/>
        <w:tabs>
          <w:tab w:val="clear" w:pos="483"/>
          <w:tab w:val="left" w:pos="0"/>
          <w:tab w:val="center" w:pos="4535"/>
        </w:tabs>
        <w:spacing w:after="60" w:line="264" w:lineRule="auto"/>
        <w:ind w:left="0" w:firstLine="0"/>
        <w:rPr>
          <w:rFonts w:ascii="Arial" w:hAnsi="Arial" w:cs="Arial"/>
          <w:lang w:val="en-GB"/>
        </w:rPr>
      </w:pPr>
    </w:p>
    <w:p w14:paraId="0C496BBF" w14:textId="77777777" w:rsidR="0045707A" w:rsidRPr="0045707A" w:rsidRDefault="0045707A" w:rsidP="00935875">
      <w:pPr>
        <w:pStyle w:val="1Einrckung"/>
        <w:numPr>
          <w:ilvl w:val="0"/>
          <w:numId w:val="1"/>
        </w:numPr>
        <w:spacing w:after="60" w:line="264" w:lineRule="auto"/>
        <w:jc w:val="both"/>
        <w:rPr>
          <w:rFonts w:ascii="Arial" w:hAnsi="Arial" w:cs="Arial"/>
          <w:b/>
          <w:szCs w:val="22"/>
          <w:lang w:val="en-GB"/>
        </w:rPr>
      </w:pPr>
      <w:r w:rsidRPr="0045707A">
        <w:rPr>
          <w:rFonts w:ascii="Arial" w:hAnsi="Arial" w:cs="Arial"/>
          <w:b/>
          <w:szCs w:val="22"/>
          <w:lang w:val="en-GB"/>
        </w:rPr>
        <w:t xml:space="preserve"> </w:t>
      </w:r>
      <w:r>
        <w:rPr>
          <w:rFonts w:ascii="Arial" w:hAnsi="Arial" w:cs="Arial"/>
          <w:b/>
          <w:szCs w:val="22"/>
          <w:lang w:val="en-GB"/>
        </w:rPr>
        <w:t>Qualification requirements for the consultant</w:t>
      </w:r>
    </w:p>
    <w:p w14:paraId="77B73934" w14:textId="77777777" w:rsidR="0045707A" w:rsidRDefault="0045707A" w:rsidP="00314884">
      <w:pPr>
        <w:pStyle w:val="1Einrckung"/>
        <w:tabs>
          <w:tab w:val="clear" w:pos="483"/>
          <w:tab w:val="left" w:pos="0"/>
          <w:tab w:val="center" w:pos="4535"/>
        </w:tabs>
        <w:spacing w:after="60" w:line="264" w:lineRule="auto"/>
        <w:ind w:left="0" w:firstLine="0"/>
        <w:rPr>
          <w:rFonts w:ascii="Arial" w:hAnsi="Arial" w:cs="Arial"/>
          <w:lang w:val="en-GB"/>
        </w:rPr>
      </w:pPr>
      <w:r>
        <w:rPr>
          <w:rFonts w:ascii="Arial" w:hAnsi="Arial" w:cs="Arial"/>
          <w:lang w:val="en-GB"/>
        </w:rPr>
        <w:t>The consultant</w:t>
      </w:r>
      <w:r w:rsidR="002E6C2F">
        <w:rPr>
          <w:rFonts w:ascii="Arial" w:hAnsi="Arial" w:cs="Arial"/>
          <w:lang w:val="en-GB"/>
        </w:rPr>
        <w:t>(s)</w:t>
      </w:r>
      <w:r>
        <w:rPr>
          <w:rFonts w:ascii="Arial" w:hAnsi="Arial" w:cs="Arial"/>
          <w:lang w:val="en-GB"/>
        </w:rPr>
        <w:t xml:space="preserve"> shall have the following qualification and experience (see also “assessment grid”)</w:t>
      </w:r>
    </w:p>
    <w:p w14:paraId="52867D8F" w14:textId="57E9618E" w:rsidR="007D5DFA" w:rsidRDefault="0068215E" w:rsidP="00314884">
      <w:pPr>
        <w:pStyle w:val="1Einrckung"/>
        <w:tabs>
          <w:tab w:val="clear" w:pos="483"/>
          <w:tab w:val="left" w:pos="0"/>
          <w:tab w:val="center" w:pos="4535"/>
        </w:tabs>
        <w:spacing w:after="60" w:line="264" w:lineRule="auto"/>
        <w:ind w:left="0" w:firstLine="0"/>
        <w:rPr>
          <w:rFonts w:ascii="Arial" w:hAnsi="Arial" w:cs="Arial"/>
          <w:lang w:val="en-GB"/>
        </w:rPr>
      </w:pPr>
      <w:r w:rsidRPr="0068215E">
        <w:rPr>
          <w:rFonts w:ascii="Arial" w:hAnsi="Arial" w:cs="Arial"/>
          <w:lang w:val="en-GB"/>
        </w:rPr>
        <w:t>In its bid, the bidder shall propose and describe a Consultant Team capable of performing the necessary tasks. Below, a ‘standard’ – generic – team structure is presented. The bidder can, if he/she wishes, use this ‘standard template’; alternatively, he/she can, with justifications, pres</w:t>
      </w:r>
      <w:r w:rsidR="005030DC">
        <w:rPr>
          <w:rFonts w:ascii="Arial" w:hAnsi="Arial" w:cs="Arial"/>
          <w:lang w:val="en-GB"/>
        </w:rPr>
        <w:t>ent alternative team structures. However, the main competencies and task have to be covered by the alternative team structure.</w:t>
      </w:r>
    </w:p>
    <w:p w14:paraId="2F506DB6" w14:textId="77777777" w:rsidR="005030DC" w:rsidRDefault="005030DC" w:rsidP="00314884">
      <w:pPr>
        <w:pStyle w:val="1Einrckung"/>
        <w:tabs>
          <w:tab w:val="clear" w:pos="483"/>
          <w:tab w:val="left" w:pos="0"/>
          <w:tab w:val="center" w:pos="4535"/>
        </w:tabs>
        <w:spacing w:after="60" w:line="264" w:lineRule="auto"/>
        <w:ind w:left="0" w:firstLine="0"/>
        <w:rPr>
          <w:rFonts w:ascii="Arial" w:hAnsi="Arial" w:cs="Arial"/>
          <w:lang w:val="en-GB"/>
        </w:rPr>
      </w:pPr>
    </w:p>
    <w:p w14:paraId="5239A92D" w14:textId="51002F57" w:rsidR="005030DC" w:rsidRPr="000021B7" w:rsidRDefault="005030DC" w:rsidP="000021B7">
      <w:pPr>
        <w:pStyle w:val="1Einrckung"/>
        <w:numPr>
          <w:ilvl w:val="0"/>
          <w:numId w:val="16"/>
        </w:numPr>
        <w:tabs>
          <w:tab w:val="left" w:pos="0"/>
          <w:tab w:val="center" w:pos="4535"/>
        </w:tabs>
        <w:spacing w:after="60" w:line="264" w:lineRule="auto"/>
        <w:rPr>
          <w:rFonts w:ascii="Arial" w:hAnsi="Arial" w:cs="Arial"/>
          <w:lang w:val="en-GB"/>
        </w:rPr>
      </w:pPr>
      <w:r>
        <w:rPr>
          <w:rFonts w:ascii="Arial" w:hAnsi="Arial" w:cs="Arial"/>
          <w:lang w:val="en-GB"/>
        </w:rPr>
        <w:t>Team Leader</w:t>
      </w:r>
      <w:r w:rsidRPr="005030DC">
        <w:rPr>
          <w:rFonts w:ascii="Arial" w:hAnsi="Arial" w:cs="Arial"/>
          <w:lang w:val="en-GB"/>
        </w:rPr>
        <w:t>. Responsible for overall findings, reports, annexes and other supporting documents, as well as coordination of the Consultant Team members, liaison with GIZ and project stakeholders, quality control and version control.</w:t>
      </w:r>
    </w:p>
    <w:p w14:paraId="15B25F3C" w14:textId="4B269F6D" w:rsidR="005030DC" w:rsidRPr="000021B7" w:rsidRDefault="005030DC" w:rsidP="000021B7">
      <w:pPr>
        <w:pStyle w:val="1Einrckung"/>
        <w:numPr>
          <w:ilvl w:val="0"/>
          <w:numId w:val="16"/>
        </w:numPr>
        <w:tabs>
          <w:tab w:val="left" w:pos="0"/>
          <w:tab w:val="center" w:pos="4535"/>
        </w:tabs>
        <w:spacing w:after="60" w:line="264" w:lineRule="auto"/>
        <w:rPr>
          <w:rFonts w:ascii="Arial" w:hAnsi="Arial" w:cs="Arial"/>
          <w:lang w:val="en-GB"/>
        </w:rPr>
      </w:pPr>
      <w:r>
        <w:rPr>
          <w:rFonts w:ascii="Arial" w:hAnsi="Arial" w:cs="Arial"/>
          <w:lang w:val="en-GB"/>
        </w:rPr>
        <w:t>Energy Policy and Sector Specialist</w:t>
      </w:r>
      <w:r w:rsidRPr="005030DC">
        <w:rPr>
          <w:rFonts w:ascii="Arial" w:hAnsi="Arial" w:cs="Arial"/>
          <w:lang w:val="en-GB"/>
        </w:rPr>
        <w:t xml:space="preserve">. Responsible for the </w:t>
      </w:r>
      <w:r>
        <w:rPr>
          <w:rFonts w:ascii="Arial" w:hAnsi="Arial" w:cs="Arial"/>
          <w:lang w:val="en-GB"/>
        </w:rPr>
        <w:t xml:space="preserve">policy and institutional </w:t>
      </w:r>
      <w:r w:rsidRPr="005030DC">
        <w:rPr>
          <w:rFonts w:ascii="Arial" w:hAnsi="Arial" w:cs="Arial"/>
          <w:lang w:val="en-GB"/>
        </w:rPr>
        <w:t>aspects of</w:t>
      </w:r>
      <w:r>
        <w:rPr>
          <w:rFonts w:ascii="Arial" w:hAnsi="Arial" w:cs="Arial"/>
          <w:lang w:val="en-GB"/>
        </w:rPr>
        <w:t xml:space="preserve"> the assignment</w:t>
      </w:r>
      <w:r w:rsidRPr="005030DC">
        <w:rPr>
          <w:rFonts w:ascii="Arial" w:hAnsi="Arial" w:cs="Arial"/>
          <w:lang w:val="en-GB"/>
        </w:rPr>
        <w:t>.</w:t>
      </w:r>
    </w:p>
    <w:p w14:paraId="75C55344" w14:textId="49AD41B7" w:rsidR="000021B7" w:rsidRPr="000021B7" w:rsidRDefault="005030DC" w:rsidP="000021B7">
      <w:pPr>
        <w:pStyle w:val="1Einrckung"/>
        <w:numPr>
          <w:ilvl w:val="0"/>
          <w:numId w:val="16"/>
        </w:numPr>
        <w:tabs>
          <w:tab w:val="left" w:pos="0"/>
          <w:tab w:val="center" w:pos="4535"/>
        </w:tabs>
        <w:spacing w:after="60" w:line="264" w:lineRule="auto"/>
        <w:rPr>
          <w:rFonts w:ascii="Arial" w:hAnsi="Arial" w:cs="Arial"/>
          <w:lang w:val="en-GB"/>
        </w:rPr>
      </w:pPr>
      <w:r>
        <w:rPr>
          <w:rFonts w:ascii="Arial" w:hAnsi="Arial" w:cs="Arial"/>
          <w:lang w:val="en-GB"/>
        </w:rPr>
        <w:t>Energy Efficiency Technical Specialist</w:t>
      </w:r>
      <w:r w:rsidRPr="005030DC">
        <w:rPr>
          <w:rFonts w:ascii="Arial" w:hAnsi="Arial" w:cs="Arial"/>
          <w:lang w:val="en-GB"/>
        </w:rPr>
        <w:t xml:space="preserve">. Responsible for </w:t>
      </w:r>
      <w:r>
        <w:rPr>
          <w:rFonts w:ascii="Arial" w:hAnsi="Arial" w:cs="Arial"/>
          <w:lang w:val="en-GB"/>
        </w:rPr>
        <w:t>the technical aspects of the assignment</w:t>
      </w:r>
      <w:r w:rsidRPr="005030DC">
        <w:rPr>
          <w:rFonts w:ascii="Arial" w:hAnsi="Arial" w:cs="Arial"/>
          <w:lang w:val="en-GB"/>
        </w:rPr>
        <w:t>.</w:t>
      </w:r>
    </w:p>
    <w:p w14:paraId="488763E6" w14:textId="6022819B" w:rsidR="005030DC" w:rsidRPr="000021B7" w:rsidRDefault="00FF3AFB" w:rsidP="000021B7">
      <w:pPr>
        <w:pStyle w:val="1Einrckung"/>
        <w:numPr>
          <w:ilvl w:val="0"/>
          <w:numId w:val="16"/>
        </w:numPr>
        <w:tabs>
          <w:tab w:val="left" w:pos="0"/>
          <w:tab w:val="center" w:pos="4535"/>
        </w:tabs>
        <w:spacing w:after="60" w:line="264" w:lineRule="auto"/>
        <w:rPr>
          <w:rFonts w:ascii="Arial" w:hAnsi="Arial" w:cs="Arial"/>
          <w:lang w:val="en-GB"/>
        </w:rPr>
      </w:pPr>
      <w:r>
        <w:rPr>
          <w:rFonts w:ascii="Arial" w:hAnsi="Arial" w:cs="Arial"/>
          <w:lang w:val="en-GB"/>
        </w:rPr>
        <w:t>Financial Expert</w:t>
      </w:r>
      <w:r w:rsidR="000021B7">
        <w:rPr>
          <w:rFonts w:ascii="Arial" w:hAnsi="Arial" w:cs="Arial"/>
          <w:lang w:val="en-GB"/>
        </w:rPr>
        <w:t>. Responsible for the economic and financial aspects of the assignment.</w:t>
      </w:r>
      <w:r w:rsidR="005030DC" w:rsidRPr="005030DC">
        <w:rPr>
          <w:rFonts w:ascii="Arial" w:hAnsi="Arial" w:cs="Arial"/>
          <w:lang w:val="en-GB"/>
        </w:rPr>
        <w:t xml:space="preserve"> </w:t>
      </w:r>
    </w:p>
    <w:p w14:paraId="0D104001" w14:textId="0E986189" w:rsidR="005030DC" w:rsidRPr="005030DC" w:rsidRDefault="000021B7" w:rsidP="005030DC">
      <w:pPr>
        <w:pStyle w:val="1Einrckung"/>
        <w:numPr>
          <w:ilvl w:val="0"/>
          <w:numId w:val="16"/>
        </w:numPr>
        <w:tabs>
          <w:tab w:val="left" w:pos="0"/>
          <w:tab w:val="center" w:pos="4535"/>
        </w:tabs>
        <w:spacing w:after="60" w:line="264" w:lineRule="auto"/>
        <w:rPr>
          <w:rFonts w:ascii="Arial" w:hAnsi="Arial" w:cs="Arial"/>
          <w:lang w:val="en-GB"/>
        </w:rPr>
      </w:pPr>
      <w:r>
        <w:rPr>
          <w:rFonts w:ascii="Arial" w:hAnsi="Arial" w:cs="Arial"/>
          <w:lang w:val="en-GB"/>
        </w:rPr>
        <w:t xml:space="preserve">Researcher </w:t>
      </w:r>
      <w:r w:rsidR="005030DC" w:rsidRPr="005030DC">
        <w:rPr>
          <w:rFonts w:ascii="Arial" w:hAnsi="Arial" w:cs="Arial"/>
          <w:lang w:val="en-GB"/>
        </w:rPr>
        <w:t xml:space="preserve">Pool. Responsible for </w:t>
      </w:r>
      <w:r>
        <w:rPr>
          <w:rFonts w:ascii="Arial" w:hAnsi="Arial" w:cs="Arial"/>
          <w:lang w:val="en-GB"/>
        </w:rPr>
        <w:t xml:space="preserve">information collection, </w:t>
      </w:r>
      <w:r w:rsidR="005030DC" w:rsidRPr="005030DC">
        <w:rPr>
          <w:rFonts w:ascii="Arial" w:hAnsi="Arial" w:cs="Arial"/>
          <w:lang w:val="en-GB"/>
        </w:rPr>
        <w:t>field work</w:t>
      </w:r>
      <w:r>
        <w:rPr>
          <w:rFonts w:ascii="Arial" w:hAnsi="Arial" w:cs="Arial"/>
          <w:lang w:val="en-GB"/>
        </w:rPr>
        <w:t xml:space="preserve"> and analysis support</w:t>
      </w:r>
      <w:r w:rsidR="005030DC" w:rsidRPr="005030DC">
        <w:rPr>
          <w:rFonts w:ascii="Arial" w:hAnsi="Arial" w:cs="Arial"/>
          <w:lang w:val="en-GB"/>
        </w:rPr>
        <w:t>.</w:t>
      </w:r>
    </w:p>
    <w:p w14:paraId="4F770BB4" w14:textId="628B9672" w:rsidR="00702E32" w:rsidRDefault="00702E32" w:rsidP="00314884">
      <w:pPr>
        <w:pStyle w:val="1Einrckung"/>
        <w:tabs>
          <w:tab w:val="clear" w:pos="483"/>
          <w:tab w:val="left" w:pos="0"/>
          <w:tab w:val="center" w:pos="4535"/>
        </w:tabs>
        <w:spacing w:after="60" w:line="264" w:lineRule="auto"/>
        <w:ind w:left="0" w:firstLine="0"/>
        <w:rPr>
          <w:rFonts w:ascii="Arial" w:hAnsi="Arial" w:cs="Arial"/>
          <w:lang w:val="en-GB"/>
        </w:rPr>
      </w:pPr>
    </w:p>
    <w:p w14:paraId="3270BC7D" w14:textId="26D2FAAA" w:rsidR="000021B7" w:rsidRDefault="000021B7" w:rsidP="00A36B8C">
      <w:pPr>
        <w:pStyle w:val="1Einrckung"/>
        <w:tabs>
          <w:tab w:val="clear" w:pos="483"/>
          <w:tab w:val="left" w:pos="0"/>
          <w:tab w:val="center" w:pos="4535"/>
        </w:tabs>
        <w:spacing w:after="60" w:line="264" w:lineRule="auto"/>
        <w:ind w:left="0" w:firstLine="0"/>
        <w:rPr>
          <w:rFonts w:ascii="Arial" w:hAnsi="Arial" w:cs="Arial"/>
          <w:lang w:val="en-GB"/>
        </w:rPr>
      </w:pPr>
      <w:r w:rsidRPr="00A36B8C">
        <w:rPr>
          <w:rFonts w:ascii="Arial" w:hAnsi="Arial" w:cs="Arial"/>
          <w:lang w:val="en-GB"/>
        </w:rPr>
        <w:t>Where the ‘standard’ team structure is proposed, the Consultants shall have the following minimum qualification profiles:</w:t>
      </w:r>
    </w:p>
    <w:p w14:paraId="06E7200E" w14:textId="6BC579D2" w:rsidR="00FF3AFB" w:rsidRDefault="00FF3AFB" w:rsidP="00A36B8C">
      <w:pPr>
        <w:pStyle w:val="1Einrckung"/>
        <w:tabs>
          <w:tab w:val="clear" w:pos="483"/>
          <w:tab w:val="left" w:pos="0"/>
          <w:tab w:val="center" w:pos="4535"/>
        </w:tabs>
        <w:spacing w:after="60" w:line="264" w:lineRule="auto"/>
        <w:ind w:left="0" w:firstLine="0"/>
        <w:rPr>
          <w:rFonts w:ascii="Arial" w:hAnsi="Arial" w:cs="Arial"/>
          <w:lang w:val="en-GB"/>
        </w:rPr>
      </w:pPr>
    </w:p>
    <w:p w14:paraId="11DF6B19" w14:textId="431C50A9" w:rsidR="00FF3AFB" w:rsidRDefault="00FF3AFB" w:rsidP="00A36B8C">
      <w:pPr>
        <w:pStyle w:val="1Einrckung"/>
        <w:tabs>
          <w:tab w:val="clear" w:pos="483"/>
          <w:tab w:val="left" w:pos="0"/>
          <w:tab w:val="center" w:pos="4535"/>
        </w:tabs>
        <w:spacing w:after="60" w:line="264" w:lineRule="auto"/>
        <w:ind w:left="0" w:firstLine="0"/>
        <w:rPr>
          <w:rFonts w:ascii="Arial" w:hAnsi="Arial" w:cs="Arial"/>
          <w:lang w:val="en-GB"/>
        </w:rPr>
      </w:pPr>
    </w:p>
    <w:p w14:paraId="304F2E2D" w14:textId="68AB3276" w:rsidR="00FF3AFB" w:rsidRDefault="00FF3AFB" w:rsidP="00A36B8C">
      <w:pPr>
        <w:pStyle w:val="1Einrckung"/>
        <w:tabs>
          <w:tab w:val="clear" w:pos="483"/>
          <w:tab w:val="left" w:pos="0"/>
          <w:tab w:val="center" w:pos="4535"/>
        </w:tabs>
        <w:spacing w:after="60" w:line="264" w:lineRule="auto"/>
        <w:ind w:left="0" w:firstLine="0"/>
        <w:rPr>
          <w:rFonts w:ascii="Arial" w:hAnsi="Arial" w:cs="Arial"/>
          <w:lang w:val="en-GB"/>
        </w:rPr>
      </w:pPr>
    </w:p>
    <w:p w14:paraId="0ABBC8F7" w14:textId="61195504" w:rsidR="00FF3AFB" w:rsidRDefault="00FF3AFB" w:rsidP="00A36B8C">
      <w:pPr>
        <w:pStyle w:val="1Einrckung"/>
        <w:tabs>
          <w:tab w:val="clear" w:pos="483"/>
          <w:tab w:val="left" w:pos="0"/>
          <w:tab w:val="center" w:pos="4535"/>
        </w:tabs>
        <w:spacing w:after="60" w:line="264" w:lineRule="auto"/>
        <w:ind w:left="0" w:firstLine="0"/>
        <w:rPr>
          <w:rFonts w:ascii="Arial" w:hAnsi="Arial" w:cs="Arial"/>
          <w:lang w:val="en-GB"/>
        </w:rPr>
      </w:pPr>
    </w:p>
    <w:p w14:paraId="23DF5784" w14:textId="77777777" w:rsidR="00FF3AFB" w:rsidRPr="00A36B8C" w:rsidRDefault="00FF3AFB" w:rsidP="00A36B8C">
      <w:pPr>
        <w:pStyle w:val="1Einrckung"/>
        <w:tabs>
          <w:tab w:val="clear" w:pos="483"/>
          <w:tab w:val="left" w:pos="0"/>
          <w:tab w:val="center" w:pos="4535"/>
        </w:tabs>
        <w:spacing w:after="60" w:line="264" w:lineRule="auto"/>
        <w:ind w:left="0" w:firstLine="0"/>
        <w:rPr>
          <w:rFonts w:ascii="Arial" w:hAnsi="Arial" w:cs="Arial"/>
          <w:lang w:val="en-GB"/>
        </w:rPr>
      </w:pPr>
    </w:p>
    <w:p w14:paraId="29FBDFE7" w14:textId="77777777" w:rsidR="000021B7" w:rsidRPr="000021B7" w:rsidRDefault="000021B7" w:rsidP="000021B7">
      <w:pPr>
        <w:rPr>
          <w:rFonts w:ascii="Calibri" w:eastAsia="Calibri" w:hAnsi="Calibri" w:cs="Calibri"/>
          <w:lang w:val="en-US"/>
        </w:rPr>
      </w:pPr>
    </w:p>
    <w:p w14:paraId="3EC96840" w14:textId="4A2D2D5B" w:rsidR="000021B7" w:rsidRPr="004569A5" w:rsidRDefault="00A36B8C" w:rsidP="000021B7">
      <w:pPr>
        <w:rPr>
          <w:rFonts w:ascii="Arial" w:eastAsia="Calibri" w:hAnsi="Arial" w:cs="Arial"/>
          <w:u w:val="single"/>
          <w:lang w:val="en-US"/>
        </w:rPr>
      </w:pPr>
      <w:r w:rsidRPr="004569A5">
        <w:rPr>
          <w:rFonts w:ascii="Arial" w:eastAsia="Calibri" w:hAnsi="Arial" w:cs="Arial"/>
          <w:u w:val="single"/>
          <w:lang w:val="en-US"/>
        </w:rPr>
        <w:lastRenderedPageBreak/>
        <w:t>Team Leader</w:t>
      </w:r>
      <w:r w:rsidR="000021B7" w:rsidRPr="004569A5">
        <w:rPr>
          <w:rFonts w:ascii="Arial" w:eastAsia="Calibri" w:hAnsi="Arial" w:cs="Arial"/>
          <w:u w:val="single"/>
          <w:lang w:val="en-US"/>
        </w:rPr>
        <w:t xml:space="preserve"> </w:t>
      </w:r>
    </w:p>
    <w:p w14:paraId="4231E40F" w14:textId="77777777" w:rsidR="00FF3AFB" w:rsidRPr="004569A5" w:rsidRDefault="00FF3AFB" w:rsidP="000021B7">
      <w:pPr>
        <w:rPr>
          <w:rFonts w:ascii="Arial" w:eastAsia="Calibri" w:hAnsi="Arial" w:cs="Arial"/>
          <w:u w:val="single"/>
          <w:lang w:val="en-US"/>
        </w:rPr>
      </w:pPr>
    </w:p>
    <w:p w14:paraId="627A7BA5" w14:textId="77777777" w:rsidR="000021B7" w:rsidRPr="00A36B8C" w:rsidRDefault="000021B7" w:rsidP="000021B7">
      <w:pPr>
        <w:rPr>
          <w:rFonts w:ascii="Arial" w:eastAsia="Calibri" w:hAnsi="Arial" w:cs="Arial"/>
          <w:lang w:val="en-US"/>
        </w:rPr>
      </w:pPr>
    </w:p>
    <w:p w14:paraId="65B0147F" w14:textId="27E80532" w:rsidR="00FF3AFB" w:rsidRDefault="00FF3AFB" w:rsidP="00FF3AFB">
      <w:pPr>
        <w:rPr>
          <w:rFonts w:ascii="Arial" w:eastAsia="Calibri" w:hAnsi="Arial" w:cs="Arial"/>
          <w:lang w:val="en-US"/>
        </w:rPr>
      </w:pPr>
      <w:r w:rsidRPr="00FF3AFB">
        <w:rPr>
          <w:rFonts w:ascii="Arial" w:eastAsia="Calibri" w:hAnsi="Arial" w:cs="Arial"/>
          <w:lang w:val="en-US"/>
        </w:rPr>
        <w:t>Profile</w:t>
      </w:r>
      <w:r w:rsidRPr="00FF3AFB">
        <w:rPr>
          <w:rFonts w:ascii="Arial" w:eastAsia="Calibri" w:hAnsi="Arial" w:cs="Arial"/>
          <w:lang w:val="en-US"/>
        </w:rPr>
        <w:tab/>
        <w:t>General qualification:</w:t>
      </w:r>
    </w:p>
    <w:p w14:paraId="0B1C2975" w14:textId="77777777" w:rsidR="00FF3AFB" w:rsidRPr="00FF3AFB" w:rsidRDefault="00FF3AFB" w:rsidP="00FF3AFB">
      <w:pPr>
        <w:rPr>
          <w:rFonts w:ascii="Arial" w:eastAsia="Calibri" w:hAnsi="Arial" w:cs="Arial"/>
          <w:lang w:val="en-US"/>
        </w:rPr>
      </w:pPr>
    </w:p>
    <w:p w14:paraId="2F0F4526" w14:textId="0B9BF702" w:rsidR="00FF3AFB" w:rsidRPr="00FF3AFB" w:rsidRDefault="00FF3AFB" w:rsidP="00FF3AFB">
      <w:pPr>
        <w:pStyle w:val="Listenabsatz"/>
        <w:numPr>
          <w:ilvl w:val="0"/>
          <w:numId w:val="18"/>
        </w:numPr>
        <w:rPr>
          <w:rFonts w:ascii="Arial" w:eastAsia="Calibri" w:hAnsi="Arial" w:cs="Arial"/>
          <w:lang w:val="en-US"/>
        </w:rPr>
      </w:pPr>
      <w:r w:rsidRPr="00FF3AFB">
        <w:rPr>
          <w:rFonts w:ascii="Arial" w:eastAsia="Calibri" w:hAnsi="Arial" w:cs="Arial"/>
          <w:lang w:val="en-US"/>
        </w:rPr>
        <w:t xml:space="preserve">Master’s degree or higher in a relevant discipline (e.g. energy, economics, natural resources) </w:t>
      </w:r>
    </w:p>
    <w:p w14:paraId="77DC83B1" w14:textId="4AC3DF58" w:rsidR="00FF3AFB" w:rsidRPr="00FF3AFB" w:rsidRDefault="00FF3AFB" w:rsidP="00FF3AFB">
      <w:pPr>
        <w:pStyle w:val="Listenabsatz"/>
        <w:numPr>
          <w:ilvl w:val="0"/>
          <w:numId w:val="18"/>
        </w:numPr>
        <w:rPr>
          <w:rFonts w:ascii="Arial" w:eastAsia="Calibri" w:hAnsi="Arial" w:cs="Arial"/>
          <w:lang w:val="en-US"/>
        </w:rPr>
      </w:pPr>
      <w:r w:rsidRPr="00FF3AFB">
        <w:rPr>
          <w:rFonts w:ascii="Arial" w:eastAsia="Calibri" w:hAnsi="Arial" w:cs="Arial"/>
          <w:lang w:val="en-US"/>
        </w:rPr>
        <w:t xml:space="preserve">Experience (minimum 5 years) in managing multi-expert consulting teams and working on feasibility studies, larger research assignments and or designing donor-funded energy (climate change) projects </w:t>
      </w:r>
    </w:p>
    <w:p w14:paraId="575C156C" w14:textId="77777777" w:rsidR="00FF3AFB" w:rsidRPr="00FF3AFB" w:rsidRDefault="00FF3AFB" w:rsidP="00FF3AFB">
      <w:pPr>
        <w:rPr>
          <w:rFonts w:ascii="Arial" w:eastAsia="Calibri" w:hAnsi="Arial" w:cs="Arial"/>
          <w:lang w:val="en-US"/>
        </w:rPr>
      </w:pPr>
    </w:p>
    <w:p w14:paraId="61B502AD" w14:textId="02AEC401" w:rsidR="00FF3AFB" w:rsidRDefault="00FF3AFB" w:rsidP="00FF3AFB">
      <w:pPr>
        <w:rPr>
          <w:rFonts w:ascii="Arial" w:eastAsia="Calibri" w:hAnsi="Arial" w:cs="Arial"/>
          <w:lang w:val="en-US"/>
        </w:rPr>
      </w:pPr>
      <w:r w:rsidRPr="00FF3AFB">
        <w:rPr>
          <w:rFonts w:ascii="Arial" w:eastAsia="Calibri" w:hAnsi="Arial" w:cs="Arial"/>
          <w:lang w:val="en-US"/>
        </w:rPr>
        <w:t>Specific qualification:</w:t>
      </w:r>
    </w:p>
    <w:p w14:paraId="05A1FFD5" w14:textId="77777777" w:rsidR="00FF3AFB" w:rsidRPr="00FF3AFB" w:rsidRDefault="00FF3AFB" w:rsidP="00FF3AFB">
      <w:pPr>
        <w:rPr>
          <w:rFonts w:ascii="Arial" w:eastAsia="Calibri" w:hAnsi="Arial" w:cs="Arial"/>
          <w:lang w:val="en-US"/>
        </w:rPr>
      </w:pPr>
    </w:p>
    <w:p w14:paraId="78349DE8" w14:textId="1EE83A25" w:rsidR="00FF3AFB" w:rsidRPr="00FF3AFB" w:rsidRDefault="00FF3AFB" w:rsidP="00FF3AFB">
      <w:pPr>
        <w:pStyle w:val="Listenabsatz"/>
        <w:numPr>
          <w:ilvl w:val="0"/>
          <w:numId w:val="19"/>
        </w:numPr>
        <w:rPr>
          <w:rFonts w:ascii="Arial" w:eastAsia="Calibri" w:hAnsi="Arial" w:cs="Arial"/>
          <w:lang w:val="en-US"/>
        </w:rPr>
      </w:pPr>
      <w:r w:rsidRPr="00FF3AFB">
        <w:rPr>
          <w:rFonts w:ascii="Arial" w:eastAsia="Calibri" w:hAnsi="Arial" w:cs="Arial"/>
          <w:lang w:val="en-US"/>
        </w:rPr>
        <w:t>At least 8 years of professional experience in donor related research and projects with specific experience in the areas of energy efficiency, renewable energy and energy in general</w:t>
      </w:r>
    </w:p>
    <w:p w14:paraId="159ABF2D" w14:textId="232C190C" w:rsidR="00FF3AFB" w:rsidRPr="00FF3AFB" w:rsidRDefault="00FF3AFB" w:rsidP="00FF3AFB">
      <w:pPr>
        <w:pStyle w:val="Listenabsatz"/>
        <w:numPr>
          <w:ilvl w:val="0"/>
          <w:numId w:val="19"/>
        </w:numPr>
        <w:rPr>
          <w:rFonts w:ascii="Arial" w:eastAsia="Calibri" w:hAnsi="Arial" w:cs="Arial"/>
          <w:lang w:val="en-US"/>
        </w:rPr>
      </w:pPr>
      <w:r w:rsidRPr="00FF3AFB">
        <w:rPr>
          <w:rFonts w:ascii="Arial" w:eastAsia="Calibri" w:hAnsi="Arial" w:cs="Arial"/>
          <w:lang w:val="en-US"/>
        </w:rPr>
        <w:t>Successful track record in preparing international and national studies and research assignments in the energy sector</w:t>
      </w:r>
    </w:p>
    <w:p w14:paraId="6CA4D86B" w14:textId="694E6830" w:rsidR="00FF3AFB" w:rsidRPr="00FF3AFB" w:rsidRDefault="00FF3AFB" w:rsidP="00FF3AFB">
      <w:pPr>
        <w:pStyle w:val="Listenabsatz"/>
        <w:numPr>
          <w:ilvl w:val="0"/>
          <w:numId w:val="19"/>
        </w:numPr>
        <w:rPr>
          <w:rFonts w:ascii="Arial" w:eastAsia="Calibri" w:hAnsi="Arial" w:cs="Arial"/>
          <w:lang w:val="en-US"/>
        </w:rPr>
      </w:pPr>
      <w:r w:rsidRPr="00FF3AFB">
        <w:rPr>
          <w:rFonts w:ascii="Arial" w:eastAsia="Calibri" w:hAnsi="Arial" w:cs="Arial"/>
          <w:lang w:val="en-US"/>
        </w:rPr>
        <w:t xml:space="preserve">Demonstrated professional experience in scientific research methodologies </w:t>
      </w:r>
    </w:p>
    <w:tbl>
      <w:tblPr>
        <w:tblpPr w:leftFromText="141" w:rightFromText="141" w:vertAnchor="text" w:horzAnchor="margin" w:tblpY="1171"/>
        <w:tblW w:w="8460" w:type="dxa"/>
        <w:tblLayout w:type="fixed"/>
        <w:tblLook w:val="0400" w:firstRow="0" w:lastRow="0" w:firstColumn="0" w:lastColumn="0" w:noHBand="0" w:noVBand="1"/>
      </w:tblPr>
      <w:tblGrid>
        <w:gridCol w:w="1373"/>
        <w:gridCol w:w="7087"/>
      </w:tblGrid>
      <w:tr w:rsidR="004273B6" w:rsidRPr="004569A5" w14:paraId="446F484D" w14:textId="77777777" w:rsidTr="004273B6">
        <w:trPr>
          <w:trHeight w:val="1140"/>
        </w:trPr>
        <w:tc>
          <w:tcPr>
            <w:tcW w:w="1373" w:type="dxa"/>
            <w:tcBorders>
              <w:top w:val="nil"/>
              <w:left w:val="nil"/>
              <w:bottom w:val="single" w:sz="8" w:space="0" w:color="000000"/>
              <w:right w:val="single" w:sz="8" w:space="0" w:color="000000"/>
            </w:tcBorders>
            <w:tcMar>
              <w:top w:w="57" w:type="dxa"/>
              <w:left w:w="0" w:type="dxa"/>
              <w:bottom w:w="57" w:type="dxa"/>
              <w:right w:w="108" w:type="dxa"/>
            </w:tcMar>
          </w:tcPr>
          <w:p w14:paraId="50C481FF" w14:textId="77777777" w:rsidR="004273B6" w:rsidRPr="00A36B8C" w:rsidRDefault="004273B6" w:rsidP="004273B6">
            <w:pPr>
              <w:rPr>
                <w:rFonts w:ascii="Arial" w:eastAsia="Calibri" w:hAnsi="Arial" w:cs="Arial"/>
                <w:b/>
                <w:i/>
              </w:rPr>
            </w:pPr>
            <w:r w:rsidRPr="00A36B8C">
              <w:rPr>
                <w:rFonts w:ascii="Arial" w:eastAsia="Calibri" w:hAnsi="Arial" w:cs="Arial"/>
                <w:b/>
              </w:rPr>
              <w:t>Profile</w:t>
            </w:r>
          </w:p>
        </w:tc>
        <w:tc>
          <w:tcPr>
            <w:tcW w:w="7087" w:type="dxa"/>
            <w:tcBorders>
              <w:top w:val="nil"/>
              <w:left w:val="nil"/>
              <w:bottom w:val="single" w:sz="8" w:space="0" w:color="000000"/>
              <w:right w:val="nil"/>
            </w:tcBorders>
            <w:tcMar>
              <w:top w:w="57" w:type="dxa"/>
              <w:left w:w="0" w:type="dxa"/>
              <w:bottom w:w="57" w:type="dxa"/>
              <w:right w:w="108" w:type="dxa"/>
            </w:tcMar>
          </w:tcPr>
          <w:p w14:paraId="1DBBF8B8" w14:textId="77777777" w:rsidR="004273B6" w:rsidRPr="00A36B8C" w:rsidRDefault="004273B6" w:rsidP="004273B6">
            <w:pPr>
              <w:rPr>
                <w:rFonts w:ascii="Arial" w:eastAsia="Calibri" w:hAnsi="Arial" w:cs="Arial"/>
                <w:b/>
              </w:rPr>
            </w:pPr>
            <w:r w:rsidRPr="00A36B8C">
              <w:rPr>
                <w:rFonts w:ascii="Arial" w:eastAsia="Calibri" w:hAnsi="Arial" w:cs="Arial"/>
                <w:b/>
              </w:rPr>
              <w:t xml:space="preserve">General </w:t>
            </w:r>
            <w:proofErr w:type="spellStart"/>
            <w:r w:rsidRPr="00A36B8C">
              <w:rPr>
                <w:rFonts w:ascii="Arial" w:eastAsia="Calibri" w:hAnsi="Arial" w:cs="Arial"/>
                <w:b/>
              </w:rPr>
              <w:t>qualification</w:t>
            </w:r>
            <w:proofErr w:type="spellEnd"/>
            <w:r w:rsidRPr="00A36B8C">
              <w:rPr>
                <w:rFonts w:ascii="Arial" w:eastAsia="Calibri" w:hAnsi="Arial" w:cs="Arial"/>
                <w:b/>
              </w:rPr>
              <w:t>:</w:t>
            </w:r>
          </w:p>
          <w:p w14:paraId="4F415F98" w14:textId="77777777" w:rsidR="004273B6" w:rsidRPr="00A36B8C" w:rsidRDefault="004273B6" w:rsidP="004273B6">
            <w:pPr>
              <w:numPr>
                <w:ilvl w:val="0"/>
                <w:numId w:val="17"/>
              </w:numPr>
              <w:rPr>
                <w:rFonts w:ascii="Arial" w:hAnsi="Arial" w:cs="Arial"/>
                <w:lang w:val="en-US"/>
              </w:rPr>
            </w:pPr>
            <w:r w:rsidRPr="00A36B8C">
              <w:rPr>
                <w:rFonts w:ascii="Arial" w:eastAsia="Calibri" w:hAnsi="Arial" w:cs="Arial"/>
                <w:lang w:val="en-US"/>
              </w:rPr>
              <w:t xml:space="preserve">Master’s degree or higher in </w:t>
            </w:r>
            <w:r>
              <w:rPr>
                <w:rFonts w:ascii="Arial" w:eastAsia="Calibri" w:hAnsi="Arial" w:cs="Arial"/>
                <w:lang w:val="en-US"/>
              </w:rPr>
              <w:t>energy, environment or natural resources</w:t>
            </w:r>
          </w:p>
          <w:p w14:paraId="19FD1F44" w14:textId="77777777" w:rsidR="004273B6" w:rsidRPr="00A36B8C" w:rsidRDefault="004273B6" w:rsidP="004273B6">
            <w:pPr>
              <w:numPr>
                <w:ilvl w:val="0"/>
                <w:numId w:val="17"/>
              </w:numPr>
              <w:rPr>
                <w:rFonts w:ascii="Arial" w:hAnsi="Arial" w:cs="Arial"/>
                <w:lang w:val="en-US"/>
              </w:rPr>
            </w:pPr>
            <w:r w:rsidRPr="00A36B8C">
              <w:rPr>
                <w:rFonts w:ascii="Arial" w:eastAsia="Calibri" w:hAnsi="Arial" w:cs="Arial"/>
                <w:lang w:val="en-US"/>
              </w:rPr>
              <w:t xml:space="preserve">At least </w:t>
            </w:r>
            <w:r>
              <w:rPr>
                <w:rFonts w:ascii="Arial" w:eastAsia="Calibri" w:hAnsi="Arial" w:cs="Arial"/>
                <w:lang w:val="en-US"/>
              </w:rPr>
              <w:t>7</w:t>
            </w:r>
            <w:r w:rsidRPr="00A36B8C">
              <w:rPr>
                <w:rFonts w:ascii="Arial" w:eastAsia="Calibri" w:hAnsi="Arial" w:cs="Arial"/>
                <w:lang w:val="en-US"/>
              </w:rPr>
              <w:t xml:space="preserve"> years of professional experience in </w:t>
            </w:r>
            <w:r>
              <w:rPr>
                <w:rFonts w:ascii="Arial" w:eastAsia="Calibri" w:hAnsi="Arial" w:cs="Arial"/>
                <w:lang w:val="en-US"/>
              </w:rPr>
              <w:t>the energy sector</w:t>
            </w:r>
          </w:p>
          <w:p w14:paraId="1EA52D66" w14:textId="77777777" w:rsidR="004273B6" w:rsidRPr="00A36B8C" w:rsidRDefault="004273B6" w:rsidP="004273B6">
            <w:pPr>
              <w:rPr>
                <w:rFonts w:ascii="Arial" w:eastAsia="Calibri" w:hAnsi="Arial" w:cs="Arial"/>
                <w:b/>
              </w:rPr>
            </w:pPr>
            <w:proofErr w:type="spellStart"/>
            <w:r w:rsidRPr="00A36B8C">
              <w:rPr>
                <w:rFonts w:ascii="Arial" w:eastAsia="Calibri" w:hAnsi="Arial" w:cs="Arial"/>
                <w:b/>
              </w:rPr>
              <w:t>Specific</w:t>
            </w:r>
            <w:proofErr w:type="spellEnd"/>
            <w:r w:rsidRPr="00A36B8C">
              <w:rPr>
                <w:rFonts w:ascii="Arial" w:eastAsia="Calibri" w:hAnsi="Arial" w:cs="Arial"/>
                <w:b/>
              </w:rPr>
              <w:t xml:space="preserve"> </w:t>
            </w:r>
            <w:proofErr w:type="spellStart"/>
            <w:r w:rsidRPr="00A36B8C">
              <w:rPr>
                <w:rFonts w:ascii="Arial" w:eastAsia="Calibri" w:hAnsi="Arial" w:cs="Arial"/>
                <w:b/>
              </w:rPr>
              <w:t>qualification</w:t>
            </w:r>
            <w:proofErr w:type="spellEnd"/>
            <w:r w:rsidRPr="00A36B8C">
              <w:rPr>
                <w:rFonts w:ascii="Arial" w:eastAsia="Calibri" w:hAnsi="Arial" w:cs="Arial"/>
                <w:b/>
              </w:rPr>
              <w:t>:</w:t>
            </w:r>
          </w:p>
          <w:p w14:paraId="41CB76A6" w14:textId="77777777" w:rsidR="004273B6" w:rsidRPr="00A36B8C" w:rsidRDefault="004273B6" w:rsidP="004273B6">
            <w:pPr>
              <w:numPr>
                <w:ilvl w:val="0"/>
                <w:numId w:val="17"/>
              </w:numPr>
              <w:rPr>
                <w:rFonts w:ascii="Arial" w:hAnsi="Arial" w:cs="Arial"/>
                <w:lang w:val="en-US"/>
              </w:rPr>
            </w:pPr>
            <w:r>
              <w:rPr>
                <w:rFonts w:ascii="Arial" w:eastAsia="Calibri" w:hAnsi="Arial" w:cs="Arial"/>
                <w:lang w:val="en-US"/>
              </w:rPr>
              <w:t>Professional working e</w:t>
            </w:r>
            <w:r w:rsidRPr="00A36B8C">
              <w:rPr>
                <w:rFonts w:ascii="Arial" w:eastAsia="Calibri" w:hAnsi="Arial" w:cs="Arial"/>
                <w:lang w:val="en-US"/>
              </w:rPr>
              <w:t xml:space="preserve">xperience (minimum </w:t>
            </w:r>
            <w:r>
              <w:rPr>
                <w:rFonts w:ascii="Arial" w:eastAsia="Calibri" w:hAnsi="Arial" w:cs="Arial"/>
                <w:lang w:val="en-US"/>
              </w:rPr>
              <w:t>5</w:t>
            </w:r>
            <w:r w:rsidRPr="00A36B8C">
              <w:rPr>
                <w:rFonts w:ascii="Arial" w:eastAsia="Calibri" w:hAnsi="Arial" w:cs="Arial"/>
                <w:lang w:val="en-US"/>
              </w:rPr>
              <w:t xml:space="preserve"> years) in </w:t>
            </w:r>
            <w:r>
              <w:rPr>
                <w:rFonts w:ascii="Arial" w:eastAsia="Calibri" w:hAnsi="Arial" w:cs="Arial"/>
                <w:lang w:val="en-US"/>
              </w:rPr>
              <w:t>energy policy and in/with sector institutions in Georgia.</w:t>
            </w:r>
          </w:p>
          <w:p w14:paraId="35939AEB" w14:textId="77777777" w:rsidR="004273B6" w:rsidRPr="00A36B8C" w:rsidRDefault="004273B6" w:rsidP="004273B6">
            <w:pPr>
              <w:numPr>
                <w:ilvl w:val="0"/>
                <w:numId w:val="17"/>
              </w:numPr>
              <w:rPr>
                <w:rFonts w:ascii="Arial" w:hAnsi="Arial" w:cs="Arial"/>
                <w:lang w:val="en-US"/>
              </w:rPr>
            </w:pPr>
            <w:r w:rsidRPr="00A36B8C">
              <w:rPr>
                <w:rFonts w:ascii="Arial" w:eastAsia="Calibri" w:hAnsi="Arial" w:cs="Arial"/>
                <w:lang w:val="en-US"/>
              </w:rPr>
              <w:t xml:space="preserve">Successful track record in </w:t>
            </w:r>
            <w:r>
              <w:rPr>
                <w:rFonts w:ascii="Arial" w:eastAsia="Calibri" w:hAnsi="Arial" w:cs="Arial"/>
                <w:lang w:val="en-US"/>
              </w:rPr>
              <w:t xml:space="preserve">energy policy analysis and/or design and/or advice </w:t>
            </w:r>
          </w:p>
          <w:p w14:paraId="7AAAF053" w14:textId="77777777" w:rsidR="004273B6" w:rsidRPr="00A36B8C" w:rsidRDefault="004273B6" w:rsidP="004273B6">
            <w:pPr>
              <w:numPr>
                <w:ilvl w:val="0"/>
                <w:numId w:val="17"/>
              </w:numPr>
              <w:rPr>
                <w:rFonts w:ascii="Arial" w:hAnsi="Arial" w:cs="Arial"/>
                <w:lang w:val="en-US"/>
              </w:rPr>
            </w:pPr>
            <w:r w:rsidRPr="00A36B8C">
              <w:rPr>
                <w:rFonts w:ascii="Arial" w:eastAsia="Calibri" w:hAnsi="Arial" w:cs="Arial"/>
                <w:lang w:val="en-US"/>
              </w:rPr>
              <w:t xml:space="preserve">Demonstrated professional experience with </w:t>
            </w:r>
            <w:r>
              <w:rPr>
                <w:rFonts w:ascii="Arial" w:eastAsia="Calibri" w:hAnsi="Arial" w:cs="Arial"/>
                <w:lang w:val="en-US"/>
              </w:rPr>
              <w:t>energy efficiency and renewable energy topics in Georgia</w:t>
            </w:r>
          </w:p>
          <w:p w14:paraId="0AD2A0E2" w14:textId="77777777" w:rsidR="004273B6" w:rsidRPr="00A36B8C" w:rsidRDefault="004273B6" w:rsidP="004273B6">
            <w:pPr>
              <w:rPr>
                <w:rFonts w:ascii="Arial" w:eastAsia="Calibri" w:hAnsi="Arial" w:cs="Arial"/>
                <w:b/>
              </w:rPr>
            </w:pPr>
            <w:r w:rsidRPr="00A36B8C">
              <w:rPr>
                <w:rFonts w:ascii="Arial" w:eastAsia="Calibri" w:hAnsi="Arial" w:cs="Arial"/>
                <w:b/>
              </w:rPr>
              <w:t xml:space="preserve">Language </w:t>
            </w:r>
            <w:proofErr w:type="spellStart"/>
            <w:r w:rsidRPr="00A36B8C">
              <w:rPr>
                <w:rFonts w:ascii="Arial" w:eastAsia="Calibri" w:hAnsi="Arial" w:cs="Arial"/>
                <w:b/>
              </w:rPr>
              <w:t>skills</w:t>
            </w:r>
            <w:proofErr w:type="spellEnd"/>
            <w:r w:rsidRPr="00A36B8C">
              <w:rPr>
                <w:rFonts w:ascii="Arial" w:eastAsia="Calibri" w:hAnsi="Arial" w:cs="Arial"/>
                <w:b/>
              </w:rPr>
              <w:t>:</w:t>
            </w:r>
          </w:p>
          <w:p w14:paraId="4D72B3F9" w14:textId="77777777" w:rsidR="004273B6" w:rsidRPr="00A36B8C" w:rsidRDefault="004273B6" w:rsidP="004273B6">
            <w:pPr>
              <w:numPr>
                <w:ilvl w:val="0"/>
                <w:numId w:val="17"/>
              </w:numPr>
              <w:rPr>
                <w:rFonts w:ascii="Arial" w:hAnsi="Arial" w:cs="Arial"/>
                <w:i/>
                <w:lang w:val="en-US"/>
              </w:rPr>
            </w:pPr>
            <w:r w:rsidRPr="00A36B8C">
              <w:rPr>
                <w:rFonts w:ascii="Arial" w:eastAsia="Calibri" w:hAnsi="Arial" w:cs="Arial"/>
                <w:lang w:val="en-US"/>
              </w:rPr>
              <w:t>Excellent English language skills (i.e. full proficiency in understanding, speaking and writing)</w:t>
            </w:r>
          </w:p>
        </w:tc>
      </w:tr>
    </w:tbl>
    <w:p w14:paraId="7E57F307" w14:textId="10593845" w:rsidR="000021B7" w:rsidRPr="00FF3AFB" w:rsidRDefault="00FF3AFB" w:rsidP="00FC485B">
      <w:pPr>
        <w:pStyle w:val="Listenabsatz"/>
        <w:numPr>
          <w:ilvl w:val="0"/>
          <w:numId w:val="19"/>
        </w:numPr>
        <w:rPr>
          <w:rFonts w:ascii="Arial" w:eastAsia="Calibri" w:hAnsi="Arial" w:cs="Arial"/>
          <w:u w:val="single"/>
          <w:lang w:val="en-US"/>
        </w:rPr>
      </w:pPr>
      <w:r w:rsidRPr="00FF3AFB">
        <w:rPr>
          <w:rFonts w:ascii="Arial" w:eastAsia="Calibri" w:hAnsi="Arial" w:cs="Arial"/>
          <w:lang w:val="en-US"/>
        </w:rPr>
        <w:t>Language skills:</w:t>
      </w:r>
      <w:r>
        <w:rPr>
          <w:rFonts w:ascii="Arial" w:eastAsia="Calibri" w:hAnsi="Arial" w:cs="Arial"/>
          <w:lang w:val="en-US"/>
        </w:rPr>
        <w:t xml:space="preserve"> e</w:t>
      </w:r>
      <w:r w:rsidRPr="00FF3AFB">
        <w:rPr>
          <w:rFonts w:ascii="Arial" w:eastAsia="Calibri" w:hAnsi="Arial" w:cs="Arial"/>
          <w:lang w:val="en-US"/>
        </w:rPr>
        <w:t>xcellent English language skills (i.e. full proficiency in understanding, speaking and writing)</w:t>
      </w:r>
      <w:r w:rsidR="000021B7" w:rsidRPr="00FF3AFB">
        <w:rPr>
          <w:rFonts w:ascii="Arial" w:eastAsia="Calibri" w:hAnsi="Arial" w:cs="Arial"/>
          <w:lang w:val="en-US"/>
        </w:rPr>
        <w:br w:type="page"/>
      </w:r>
      <w:r w:rsidR="00A36B8C" w:rsidRPr="00FF3AFB">
        <w:rPr>
          <w:rFonts w:ascii="Arial" w:eastAsia="Calibri" w:hAnsi="Arial" w:cs="Arial"/>
          <w:u w:val="single"/>
          <w:lang w:val="en-US"/>
        </w:rPr>
        <w:lastRenderedPageBreak/>
        <w:t>Energy Policy and Sector Specialist</w:t>
      </w:r>
    </w:p>
    <w:p w14:paraId="7DA6F1F8" w14:textId="77777777" w:rsidR="000021B7" w:rsidRPr="00A36B8C" w:rsidRDefault="000021B7" w:rsidP="000021B7">
      <w:pPr>
        <w:rPr>
          <w:rFonts w:ascii="Arial" w:eastAsia="Calibri" w:hAnsi="Arial" w:cs="Arial"/>
          <w:lang w:val="en-US"/>
        </w:rPr>
      </w:pPr>
    </w:p>
    <w:p w14:paraId="089DB49A" w14:textId="61CCFD94" w:rsidR="000021B7" w:rsidRPr="00A36B8C" w:rsidRDefault="0097601A" w:rsidP="000021B7">
      <w:pPr>
        <w:rPr>
          <w:rFonts w:ascii="Arial" w:eastAsia="Calibri" w:hAnsi="Arial" w:cs="Arial"/>
          <w:u w:val="single"/>
        </w:rPr>
      </w:pPr>
      <w:r>
        <w:rPr>
          <w:rFonts w:ascii="Arial" w:eastAsia="Calibri" w:hAnsi="Arial" w:cs="Arial"/>
          <w:u w:val="single"/>
        </w:rPr>
        <w:t xml:space="preserve">Energy Efficiency Technical </w:t>
      </w:r>
      <w:proofErr w:type="spellStart"/>
      <w:r>
        <w:rPr>
          <w:rFonts w:ascii="Arial" w:eastAsia="Calibri" w:hAnsi="Arial" w:cs="Arial"/>
          <w:u w:val="single"/>
        </w:rPr>
        <w:t>Specialist</w:t>
      </w:r>
      <w:proofErr w:type="spellEnd"/>
    </w:p>
    <w:p w14:paraId="25263504" w14:textId="77777777" w:rsidR="000021B7" w:rsidRPr="00A36B8C" w:rsidRDefault="000021B7" w:rsidP="000021B7">
      <w:pPr>
        <w:rPr>
          <w:rFonts w:ascii="Arial" w:eastAsia="Calibri" w:hAnsi="Arial" w:cs="Arial"/>
          <w:u w:val="single"/>
        </w:rPr>
      </w:pPr>
    </w:p>
    <w:tbl>
      <w:tblPr>
        <w:tblW w:w="8460" w:type="dxa"/>
        <w:tblInd w:w="567" w:type="dxa"/>
        <w:tblLayout w:type="fixed"/>
        <w:tblLook w:val="0400" w:firstRow="0" w:lastRow="0" w:firstColumn="0" w:lastColumn="0" w:noHBand="0" w:noVBand="1"/>
      </w:tblPr>
      <w:tblGrid>
        <w:gridCol w:w="1373"/>
        <w:gridCol w:w="7087"/>
      </w:tblGrid>
      <w:tr w:rsidR="000021B7" w:rsidRPr="004569A5" w14:paraId="32AA040E" w14:textId="77777777" w:rsidTr="003110A0">
        <w:trPr>
          <w:trHeight w:val="1140"/>
        </w:trPr>
        <w:tc>
          <w:tcPr>
            <w:tcW w:w="1373" w:type="dxa"/>
            <w:tcBorders>
              <w:top w:val="nil"/>
              <w:left w:val="nil"/>
              <w:bottom w:val="single" w:sz="8" w:space="0" w:color="000000"/>
              <w:right w:val="single" w:sz="8" w:space="0" w:color="000000"/>
            </w:tcBorders>
            <w:tcMar>
              <w:top w:w="57" w:type="dxa"/>
              <w:left w:w="0" w:type="dxa"/>
              <w:bottom w:w="57" w:type="dxa"/>
              <w:right w:w="108" w:type="dxa"/>
            </w:tcMar>
          </w:tcPr>
          <w:p w14:paraId="45CC8F5A" w14:textId="77777777" w:rsidR="000021B7" w:rsidRPr="00A36B8C" w:rsidRDefault="000021B7" w:rsidP="003110A0">
            <w:pPr>
              <w:rPr>
                <w:rFonts w:ascii="Arial" w:eastAsia="Calibri" w:hAnsi="Arial" w:cs="Arial"/>
                <w:b/>
                <w:i/>
              </w:rPr>
            </w:pPr>
            <w:r w:rsidRPr="00A36B8C">
              <w:rPr>
                <w:rFonts w:ascii="Arial" w:eastAsia="Calibri" w:hAnsi="Arial" w:cs="Arial"/>
                <w:b/>
              </w:rPr>
              <w:t>Profile</w:t>
            </w:r>
          </w:p>
        </w:tc>
        <w:tc>
          <w:tcPr>
            <w:tcW w:w="7087" w:type="dxa"/>
            <w:tcBorders>
              <w:top w:val="nil"/>
              <w:left w:val="nil"/>
              <w:bottom w:val="single" w:sz="8" w:space="0" w:color="000000"/>
              <w:right w:val="nil"/>
            </w:tcBorders>
            <w:tcMar>
              <w:top w:w="57" w:type="dxa"/>
              <w:left w:w="0" w:type="dxa"/>
              <w:bottom w:w="57" w:type="dxa"/>
              <w:right w:w="108" w:type="dxa"/>
            </w:tcMar>
          </w:tcPr>
          <w:p w14:paraId="53A452AD" w14:textId="77777777" w:rsidR="000021B7" w:rsidRPr="00A36B8C" w:rsidRDefault="000021B7" w:rsidP="003110A0">
            <w:pPr>
              <w:rPr>
                <w:rFonts w:ascii="Arial" w:eastAsia="Calibri" w:hAnsi="Arial" w:cs="Arial"/>
                <w:b/>
              </w:rPr>
            </w:pPr>
            <w:r w:rsidRPr="00A36B8C">
              <w:rPr>
                <w:rFonts w:ascii="Arial" w:eastAsia="Calibri" w:hAnsi="Arial" w:cs="Arial"/>
                <w:b/>
              </w:rPr>
              <w:t xml:space="preserve">General </w:t>
            </w:r>
            <w:proofErr w:type="spellStart"/>
            <w:r w:rsidRPr="00A36B8C">
              <w:rPr>
                <w:rFonts w:ascii="Arial" w:eastAsia="Calibri" w:hAnsi="Arial" w:cs="Arial"/>
                <w:b/>
              </w:rPr>
              <w:t>qualification</w:t>
            </w:r>
            <w:proofErr w:type="spellEnd"/>
            <w:r w:rsidRPr="00A36B8C">
              <w:rPr>
                <w:rFonts w:ascii="Arial" w:eastAsia="Calibri" w:hAnsi="Arial" w:cs="Arial"/>
                <w:b/>
              </w:rPr>
              <w:t>:</w:t>
            </w:r>
          </w:p>
          <w:p w14:paraId="62048EA9" w14:textId="56F41801" w:rsidR="000021B7" w:rsidRPr="00A36B8C" w:rsidRDefault="000021B7" w:rsidP="000021B7">
            <w:pPr>
              <w:numPr>
                <w:ilvl w:val="0"/>
                <w:numId w:val="17"/>
              </w:numPr>
              <w:rPr>
                <w:rFonts w:ascii="Arial" w:hAnsi="Arial" w:cs="Arial"/>
                <w:lang w:val="en-US"/>
              </w:rPr>
            </w:pPr>
            <w:r w:rsidRPr="00A36B8C">
              <w:rPr>
                <w:rFonts w:ascii="Arial" w:eastAsia="Calibri" w:hAnsi="Arial" w:cs="Arial"/>
                <w:lang w:val="en-US"/>
              </w:rPr>
              <w:t xml:space="preserve">Master’s degree or higher in </w:t>
            </w:r>
            <w:r w:rsidR="0097601A">
              <w:rPr>
                <w:rFonts w:ascii="Arial" w:eastAsia="Calibri" w:hAnsi="Arial" w:cs="Arial"/>
                <w:lang w:val="en-US"/>
              </w:rPr>
              <w:t>engineering (energy, architecture, civil or related fields)</w:t>
            </w:r>
          </w:p>
          <w:p w14:paraId="63E1E519" w14:textId="20396030" w:rsidR="000021B7" w:rsidRPr="00A36B8C" w:rsidRDefault="0097601A" w:rsidP="000021B7">
            <w:pPr>
              <w:numPr>
                <w:ilvl w:val="0"/>
                <w:numId w:val="17"/>
              </w:numPr>
              <w:rPr>
                <w:rFonts w:ascii="Arial" w:hAnsi="Arial" w:cs="Arial"/>
                <w:lang w:val="en-US"/>
              </w:rPr>
            </w:pPr>
            <w:r>
              <w:rPr>
                <w:rFonts w:ascii="Arial" w:eastAsia="Calibri" w:hAnsi="Arial" w:cs="Arial"/>
                <w:lang w:val="en-US"/>
              </w:rPr>
              <w:t>At least 7</w:t>
            </w:r>
            <w:r w:rsidR="000021B7" w:rsidRPr="00A36B8C">
              <w:rPr>
                <w:rFonts w:ascii="Arial" w:eastAsia="Calibri" w:hAnsi="Arial" w:cs="Arial"/>
                <w:lang w:val="en-US"/>
              </w:rPr>
              <w:t xml:space="preserve"> years of professional experience in </w:t>
            </w:r>
            <w:r>
              <w:rPr>
                <w:rFonts w:ascii="Arial" w:eastAsia="Calibri" w:hAnsi="Arial" w:cs="Arial"/>
                <w:lang w:val="en-US"/>
              </w:rPr>
              <w:t>energy efficiency in buildings</w:t>
            </w:r>
          </w:p>
          <w:p w14:paraId="6C1EEC03" w14:textId="77777777" w:rsidR="000021B7" w:rsidRPr="00A36B8C" w:rsidRDefault="000021B7" w:rsidP="003110A0">
            <w:pPr>
              <w:rPr>
                <w:rFonts w:ascii="Arial" w:eastAsia="Calibri" w:hAnsi="Arial" w:cs="Arial"/>
                <w:b/>
              </w:rPr>
            </w:pPr>
            <w:proofErr w:type="spellStart"/>
            <w:r w:rsidRPr="00A36B8C">
              <w:rPr>
                <w:rFonts w:ascii="Arial" w:eastAsia="Calibri" w:hAnsi="Arial" w:cs="Arial"/>
                <w:b/>
              </w:rPr>
              <w:t>Specific</w:t>
            </w:r>
            <w:proofErr w:type="spellEnd"/>
            <w:r w:rsidRPr="00A36B8C">
              <w:rPr>
                <w:rFonts w:ascii="Arial" w:eastAsia="Calibri" w:hAnsi="Arial" w:cs="Arial"/>
                <w:b/>
              </w:rPr>
              <w:t xml:space="preserve"> </w:t>
            </w:r>
            <w:proofErr w:type="spellStart"/>
            <w:r w:rsidRPr="00A36B8C">
              <w:rPr>
                <w:rFonts w:ascii="Arial" w:eastAsia="Calibri" w:hAnsi="Arial" w:cs="Arial"/>
                <w:b/>
              </w:rPr>
              <w:t>qualification</w:t>
            </w:r>
            <w:proofErr w:type="spellEnd"/>
            <w:r w:rsidRPr="00A36B8C">
              <w:rPr>
                <w:rFonts w:ascii="Arial" w:eastAsia="Calibri" w:hAnsi="Arial" w:cs="Arial"/>
                <w:b/>
              </w:rPr>
              <w:t>:</w:t>
            </w:r>
          </w:p>
          <w:p w14:paraId="7951198F" w14:textId="5F775457" w:rsidR="000021B7" w:rsidRPr="00A36B8C" w:rsidRDefault="0097601A" w:rsidP="000021B7">
            <w:pPr>
              <w:numPr>
                <w:ilvl w:val="0"/>
                <w:numId w:val="17"/>
              </w:numPr>
              <w:rPr>
                <w:rFonts w:ascii="Arial" w:hAnsi="Arial" w:cs="Arial"/>
                <w:lang w:val="en-US"/>
              </w:rPr>
            </w:pPr>
            <w:r>
              <w:rPr>
                <w:rFonts w:ascii="Arial" w:eastAsia="Calibri" w:hAnsi="Arial" w:cs="Arial"/>
                <w:lang w:val="en-US"/>
              </w:rPr>
              <w:t>Professional working e</w:t>
            </w:r>
            <w:r w:rsidR="000021B7" w:rsidRPr="00A36B8C">
              <w:rPr>
                <w:rFonts w:ascii="Arial" w:eastAsia="Calibri" w:hAnsi="Arial" w:cs="Arial"/>
                <w:lang w:val="en-US"/>
              </w:rPr>
              <w:t xml:space="preserve">xperience (minimum 5 years) with </w:t>
            </w:r>
            <w:r>
              <w:rPr>
                <w:rFonts w:ascii="Arial" w:eastAsia="Calibri" w:hAnsi="Arial" w:cs="Arial"/>
                <w:lang w:val="en-US"/>
              </w:rPr>
              <w:t>energy efficiency building audits, energy efficient technologies and energy efficiency advisory services in national context</w:t>
            </w:r>
          </w:p>
          <w:p w14:paraId="525D2F06" w14:textId="30862EBD" w:rsidR="000021B7" w:rsidRPr="0097601A" w:rsidRDefault="000021B7" w:rsidP="0097601A">
            <w:pPr>
              <w:numPr>
                <w:ilvl w:val="0"/>
                <w:numId w:val="17"/>
              </w:numPr>
              <w:rPr>
                <w:rFonts w:ascii="Arial" w:eastAsia="Calibri" w:hAnsi="Arial" w:cs="Arial"/>
                <w:lang w:val="en-US"/>
              </w:rPr>
            </w:pPr>
            <w:r w:rsidRPr="00A36B8C">
              <w:rPr>
                <w:rFonts w:ascii="Arial" w:eastAsia="Calibri" w:hAnsi="Arial" w:cs="Arial"/>
                <w:lang w:val="en-US"/>
              </w:rPr>
              <w:t xml:space="preserve">Successful track record in </w:t>
            </w:r>
            <w:r w:rsidR="0097601A">
              <w:rPr>
                <w:rFonts w:ascii="Arial" w:eastAsia="Calibri" w:hAnsi="Arial" w:cs="Arial"/>
                <w:lang w:val="en-US"/>
              </w:rPr>
              <w:t>conducting technical building and technology analyses in energy efficiency field</w:t>
            </w:r>
          </w:p>
          <w:p w14:paraId="5BE1D903" w14:textId="77777777" w:rsidR="000021B7" w:rsidRPr="00A36B8C" w:rsidRDefault="000021B7" w:rsidP="003110A0">
            <w:pPr>
              <w:rPr>
                <w:rFonts w:ascii="Arial" w:eastAsia="Calibri" w:hAnsi="Arial" w:cs="Arial"/>
                <w:b/>
              </w:rPr>
            </w:pPr>
            <w:r w:rsidRPr="00A36B8C">
              <w:rPr>
                <w:rFonts w:ascii="Arial" w:eastAsia="Calibri" w:hAnsi="Arial" w:cs="Arial"/>
                <w:b/>
              </w:rPr>
              <w:t xml:space="preserve">Language </w:t>
            </w:r>
            <w:proofErr w:type="spellStart"/>
            <w:r w:rsidRPr="00A36B8C">
              <w:rPr>
                <w:rFonts w:ascii="Arial" w:eastAsia="Calibri" w:hAnsi="Arial" w:cs="Arial"/>
                <w:b/>
              </w:rPr>
              <w:t>skills</w:t>
            </w:r>
            <w:proofErr w:type="spellEnd"/>
            <w:r w:rsidRPr="00A36B8C">
              <w:rPr>
                <w:rFonts w:ascii="Arial" w:eastAsia="Calibri" w:hAnsi="Arial" w:cs="Arial"/>
                <w:b/>
              </w:rPr>
              <w:t>:</w:t>
            </w:r>
          </w:p>
          <w:p w14:paraId="024F2E25" w14:textId="63D7DA1C" w:rsidR="000021B7" w:rsidRPr="00A36B8C" w:rsidRDefault="0097601A" w:rsidP="0097601A">
            <w:pPr>
              <w:numPr>
                <w:ilvl w:val="0"/>
                <w:numId w:val="17"/>
              </w:numPr>
              <w:rPr>
                <w:rFonts w:ascii="Arial" w:hAnsi="Arial" w:cs="Arial"/>
                <w:i/>
                <w:lang w:val="en-US"/>
              </w:rPr>
            </w:pPr>
            <w:r>
              <w:rPr>
                <w:rFonts w:ascii="Arial" w:eastAsia="Calibri" w:hAnsi="Arial" w:cs="Arial"/>
                <w:lang w:val="en-US"/>
              </w:rPr>
              <w:t>Good</w:t>
            </w:r>
            <w:r w:rsidR="000021B7" w:rsidRPr="00A36B8C">
              <w:rPr>
                <w:rFonts w:ascii="Arial" w:eastAsia="Calibri" w:hAnsi="Arial" w:cs="Arial"/>
                <w:lang w:val="en-US"/>
              </w:rPr>
              <w:t xml:space="preserve"> English language skills (i.e. </w:t>
            </w:r>
            <w:r>
              <w:rPr>
                <w:rFonts w:ascii="Arial" w:eastAsia="Calibri" w:hAnsi="Arial" w:cs="Arial"/>
                <w:lang w:val="en-US"/>
              </w:rPr>
              <w:t>good</w:t>
            </w:r>
            <w:r w:rsidR="000021B7" w:rsidRPr="00A36B8C">
              <w:rPr>
                <w:rFonts w:ascii="Arial" w:eastAsia="Calibri" w:hAnsi="Arial" w:cs="Arial"/>
                <w:lang w:val="en-US"/>
              </w:rPr>
              <w:t xml:space="preserve"> proficiency in understanding, speaking and writing)</w:t>
            </w:r>
          </w:p>
        </w:tc>
      </w:tr>
    </w:tbl>
    <w:p w14:paraId="04C4320E" w14:textId="77777777" w:rsidR="004273B6" w:rsidRDefault="004273B6" w:rsidP="004273B6">
      <w:pPr>
        <w:rPr>
          <w:rFonts w:ascii="Arial" w:eastAsia="Calibri" w:hAnsi="Arial" w:cs="Arial"/>
          <w:u w:val="single"/>
        </w:rPr>
      </w:pPr>
    </w:p>
    <w:p w14:paraId="082CD390" w14:textId="77777777" w:rsidR="004273B6" w:rsidRDefault="004273B6" w:rsidP="004273B6">
      <w:pPr>
        <w:rPr>
          <w:rFonts w:ascii="Arial" w:eastAsia="Calibri" w:hAnsi="Arial" w:cs="Arial"/>
          <w:u w:val="single"/>
        </w:rPr>
      </w:pPr>
    </w:p>
    <w:p w14:paraId="0999E57D" w14:textId="75C10013" w:rsidR="004273B6" w:rsidRPr="00A36B8C" w:rsidRDefault="004273B6" w:rsidP="004273B6">
      <w:pPr>
        <w:rPr>
          <w:rFonts w:ascii="Arial" w:eastAsia="Calibri" w:hAnsi="Arial" w:cs="Arial"/>
          <w:u w:val="single"/>
        </w:rPr>
      </w:pPr>
      <w:r>
        <w:rPr>
          <w:rFonts w:ascii="Arial" w:eastAsia="Calibri" w:hAnsi="Arial" w:cs="Arial"/>
          <w:u w:val="single"/>
        </w:rPr>
        <w:t>Financial expert</w:t>
      </w:r>
    </w:p>
    <w:p w14:paraId="70059505" w14:textId="77777777" w:rsidR="004273B6" w:rsidRPr="004273B6" w:rsidRDefault="004273B6" w:rsidP="004273B6">
      <w:pPr>
        <w:rPr>
          <w:rFonts w:ascii="Arial" w:eastAsia="Calibri" w:hAnsi="Arial" w:cs="Arial"/>
          <w:u w:val="single"/>
          <w:lang w:val="en-US"/>
        </w:rPr>
      </w:pPr>
    </w:p>
    <w:tbl>
      <w:tblPr>
        <w:tblW w:w="8460" w:type="dxa"/>
        <w:tblInd w:w="567" w:type="dxa"/>
        <w:tblLayout w:type="fixed"/>
        <w:tblLook w:val="0400" w:firstRow="0" w:lastRow="0" w:firstColumn="0" w:lastColumn="0" w:noHBand="0" w:noVBand="1"/>
      </w:tblPr>
      <w:tblGrid>
        <w:gridCol w:w="1373"/>
        <w:gridCol w:w="7087"/>
      </w:tblGrid>
      <w:tr w:rsidR="004273B6" w:rsidRPr="004569A5" w14:paraId="747280A5" w14:textId="77777777" w:rsidTr="00325A2A">
        <w:trPr>
          <w:trHeight w:val="1140"/>
        </w:trPr>
        <w:tc>
          <w:tcPr>
            <w:tcW w:w="1373" w:type="dxa"/>
            <w:tcBorders>
              <w:top w:val="nil"/>
              <w:left w:val="nil"/>
              <w:bottom w:val="single" w:sz="8" w:space="0" w:color="000000"/>
              <w:right w:val="single" w:sz="8" w:space="0" w:color="000000"/>
            </w:tcBorders>
            <w:tcMar>
              <w:top w:w="57" w:type="dxa"/>
              <w:left w:w="0" w:type="dxa"/>
              <w:bottom w:w="57" w:type="dxa"/>
              <w:right w:w="108" w:type="dxa"/>
            </w:tcMar>
          </w:tcPr>
          <w:p w14:paraId="2132CBE4" w14:textId="77777777" w:rsidR="004273B6" w:rsidRPr="00A36B8C" w:rsidRDefault="004273B6" w:rsidP="00325A2A">
            <w:pPr>
              <w:rPr>
                <w:rFonts w:ascii="Arial" w:eastAsia="Calibri" w:hAnsi="Arial" w:cs="Arial"/>
                <w:b/>
                <w:i/>
              </w:rPr>
            </w:pPr>
            <w:r w:rsidRPr="00A36B8C">
              <w:rPr>
                <w:rFonts w:ascii="Arial" w:eastAsia="Calibri" w:hAnsi="Arial" w:cs="Arial"/>
                <w:b/>
              </w:rPr>
              <w:t>Profile</w:t>
            </w:r>
          </w:p>
        </w:tc>
        <w:tc>
          <w:tcPr>
            <w:tcW w:w="7087" w:type="dxa"/>
            <w:tcBorders>
              <w:top w:val="nil"/>
              <w:left w:val="nil"/>
              <w:bottom w:val="single" w:sz="8" w:space="0" w:color="000000"/>
              <w:right w:val="nil"/>
            </w:tcBorders>
            <w:tcMar>
              <w:top w:w="57" w:type="dxa"/>
              <w:left w:w="0" w:type="dxa"/>
              <w:bottom w:w="57" w:type="dxa"/>
              <w:right w:w="108" w:type="dxa"/>
            </w:tcMar>
          </w:tcPr>
          <w:p w14:paraId="34C4B309" w14:textId="77777777" w:rsidR="004273B6" w:rsidRPr="00A36B8C" w:rsidRDefault="004273B6" w:rsidP="00325A2A">
            <w:pPr>
              <w:rPr>
                <w:rFonts w:ascii="Arial" w:eastAsia="Calibri" w:hAnsi="Arial" w:cs="Arial"/>
                <w:b/>
              </w:rPr>
            </w:pPr>
            <w:r w:rsidRPr="00A36B8C">
              <w:rPr>
                <w:rFonts w:ascii="Arial" w:eastAsia="Calibri" w:hAnsi="Arial" w:cs="Arial"/>
                <w:b/>
              </w:rPr>
              <w:t xml:space="preserve">General </w:t>
            </w:r>
            <w:proofErr w:type="spellStart"/>
            <w:r w:rsidRPr="00A36B8C">
              <w:rPr>
                <w:rFonts w:ascii="Arial" w:eastAsia="Calibri" w:hAnsi="Arial" w:cs="Arial"/>
                <w:b/>
              </w:rPr>
              <w:t>qualification</w:t>
            </w:r>
            <w:proofErr w:type="spellEnd"/>
            <w:r w:rsidRPr="00A36B8C">
              <w:rPr>
                <w:rFonts w:ascii="Arial" w:eastAsia="Calibri" w:hAnsi="Arial" w:cs="Arial"/>
                <w:b/>
              </w:rPr>
              <w:t>:</w:t>
            </w:r>
          </w:p>
          <w:p w14:paraId="79152580" w14:textId="77777777" w:rsidR="004273B6" w:rsidRPr="00A36B8C" w:rsidRDefault="004273B6" w:rsidP="00325A2A">
            <w:pPr>
              <w:numPr>
                <w:ilvl w:val="0"/>
                <w:numId w:val="17"/>
              </w:numPr>
              <w:rPr>
                <w:rFonts w:ascii="Arial" w:hAnsi="Arial" w:cs="Arial"/>
                <w:lang w:val="en-US"/>
              </w:rPr>
            </w:pPr>
            <w:r w:rsidRPr="00A36B8C">
              <w:rPr>
                <w:rFonts w:ascii="Arial" w:eastAsia="Calibri" w:hAnsi="Arial" w:cs="Arial"/>
                <w:lang w:val="en-US"/>
              </w:rPr>
              <w:t xml:space="preserve">Master’s degree or higher in </w:t>
            </w:r>
            <w:r>
              <w:rPr>
                <w:rFonts w:ascii="Arial" w:eastAsia="Calibri" w:hAnsi="Arial" w:cs="Arial"/>
                <w:lang w:val="en-US"/>
              </w:rPr>
              <w:t>finance or related field</w:t>
            </w:r>
          </w:p>
          <w:p w14:paraId="3B4C9969" w14:textId="77777777" w:rsidR="004273B6" w:rsidRPr="00A36B8C" w:rsidRDefault="004273B6" w:rsidP="00325A2A">
            <w:pPr>
              <w:numPr>
                <w:ilvl w:val="0"/>
                <w:numId w:val="17"/>
              </w:numPr>
              <w:rPr>
                <w:rFonts w:ascii="Arial" w:hAnsi="Arial" w:cs="Arial"/>
                <w:lang w:val="en-US"/>
              </w:rPr>
            </w:pPr>
            <w:r>
              <w:rPr>
                <w:rFonts w:ascii="Arial" w:eastAsia="Calibri" w:hAnsi="Arial" w:cs="Arial"/>
                <w:lang w:val="en-US"/>
              </w:rPr>
              <w:t>At least 7</w:t>
            </w:r>
            <w:r w:rsidRPr="00A36B8C">
              <w:rPr>
                <w:rFonts w:ascii="Arial" w:eastAsia="Calibri" w:hAnsi="Arial" w:cs="Arial"/>
                <w:lang w:val="en-US"/>
              </w:rPr>
              <w:t xml:space="preserve"> years of professional experience in </w:t>
            </w:r>
            <w:r>
              <w:rPr>
                <w:rFonts w:ascii="Arial" w:eastAsia="Calibri" w:hAnsi="Arial" w:cs="Arial"/>
                <w:lang w:val="en-US"/>
              </w:rPr>
              <w:t>Georgia’s financial sector</w:t>
            </w:r>
          </w:p>
          <w:p w14:paraId="04A61901" w14:textId="77777777" w:rsidR="004273B6" w:rsidRPr="00A36B8C" w:rsidRDefault="004273B6" w:rsidP="00325A2A">
            <w:pPr>
              <w:rPr>
                <w:rFonts w:ascii="Arial" w:eastAsia="Calibri" w:hAnsi="Arial" w:cs="Arial"/>
                <w:b/>
              </w:rPr>
            </w:pPr>
            <w:proofErr w:type="spellStart"/>
            <w:r w:rsidRPr="00A36B8C">
              <w:rPr>
                <w:rFonts w:ascii="Arial" w:eastAsia="Calibri" w:hAnsi="Arial" w:cs="Arial"/>
                <w:b/>
              </w:rPr>
              <w:t>Specific</w:t>
            </w:r>
            <w:proofErr w:type="spellEnd"/>
            <w:r w:rsidRPr="00A36B8C">
              <w:rPr>
                <w:rFonts w:ascii="Arial" w:eastAsia="Calibri" w:hAnsi="Arial" w:cs="Arial"/>
                <w:b/>
              </w:rPr>
              <w:t xml:space="preserve"> </w:t>
            </w:r>
            <w:proofErr w:type="spellStart"/>
            <w:r w:rsidRPr="00A36B8C">
              <w:rPr>
                <w:rFonts w:ascii="Arial" w:eastAsia="Calibri" w:hAnsi="Arial" w:cs="Arial"/>
                <w:b/>
              </w:rPr>
              <w:t>qualification</w:t>
            </w:r>
            <w:proofErr w:type="spellEnd"/>
            <w:r w:rsidRPr="00A36B8C">
              <w:rPr>
                <w:rFonts w:ascii="Arial" w:eastAsia="Calibri" w:hAnsi="Arial" w:cs="Arial"/>
                <w:b/>
              </w:rPr>
              <w:t>:</w:t>
            </w:r>
          </w:p>
          <w:p w14:paraId="7319F641" w14:textId="77777777" w:rsidR="004273B6" w:rsidRPr="00A36B8C" w:rsidRDefault="004273B6" w:rsidP="00325A2A">
            <w:pPr>
              <w:numPr>
                <w:ilvl w:val="0"/>
                <w:numId w:val="17"/>
              </w:numPr>
              <w:rPr>
                <w:rFonts w:ascii="Arial" w:hAnsi="Arial" w:cs="Arial"/>
                <w:lang w:val="en-US"/>
              </w:rPr>
            </w:pPr>
            <w:r>
              <w:rPr>
                <w:rFonts w:ascii="Arial" w:eastAsia="Calibri" w:hAnsi="Arial" w:cs="Arial"/>
                <w:lang w:val="en-US"/>
              </w:rPr>
              <w:t>Professional working experience (minimum 3</w:t>
            </w:r>
            <w:r w:rsidRPr="00A36B8C">
              <w:rPr>
                <w:rFonts w:ascii="Arial" w:eastAsia="Calibri" w:hAnsi="Arial" w:cs="Arial"/>
                <w:lang w:val="en-US"/>
              </w:rPr>
              <w:t xml:space="preserve"> years) with </w:t>
            </w:r>
            <w:r>
              <w:rPr>
                <w:rFonts w:ascii="Arial" w:eastAsia="Calibri" w:hAnsi="Arial" w:cs="Arial"/>
                <w:lang w:val="en-US"/>
              </w:rPr>
              <w:t>the financial sector: products for SMEs/households</w:t>
            </w:r>
          </w:p>
          <w:p w14:paraId="460912F9" w14:textId="77777777" w:rsidR="004273B6" w:rsidRPr="0097601A" w:rsidRDefault="004273B6" w:rsidP="00325A2A">
            <w:pPr>
              <w:numPr>
                <w:ilvl w:val="0"/>
                <w:numId w:val="17"/>
              </w:numPr>
              <w:rPr>
                <w:rFonts w:ascii="Arial" w:eastAsia="Calibri" w:hAnsi="Arial" w:cs="Arial"/>
                <w:lang w:val="en-US"/>
              </w:rPr>
            </w:pPr>
            <w:r w:rsidRPr="00A36B8C">
              <w:rPr>
                <w:rFonts w:ascii="Arial" w:eastAsia="Calibri" w:hAnsi="Arial" w:cs="Arial"/>
                <w:lang w:val="en-US"/>
              </w:rPr>
              <w:t xml:space="preserve">Successful track record in </w:t>
            </w:r>
            <w:r>
              <w:rPr>
                <w:rFonts w:ascii="Arial" w:eastAsia="Calibri" w:hAnsi="Arial" w:cs="Arial"/>
                <w:lang w:val="en-US"/>
              </w:rPr>
              <w:t xml:space="preserve">financial analysis, </w:t>
            </w:r>
            <w:proofErr w:type="gramStart"/>
            <w:r>
              <w:rPr>
                <w:rFonts w:ascii="Arial" w:eastAsia="Calibri" w:hAnsi="Arial" w:cs="Arial"/>
                <w:lang w:val="en-US"/>
              </w:rPr>
              <w:t>preferably  of</w:t>
            </w:r>
            <w:proofErr w:type="gramEnd"/>
            <w:r>
              <w:rPr>
                <w:rFonts w:ascii="Arial" w:eastAsia="Calibri" w:hAnsi="Arial" w:cs="Arial"/>
                <w:lang w:val="en-US"/>
              </w:rPr>
              <w:t xml:space="preserve"> energy efficiency projects</w:t>
            </w:r>
          </w:p>
          <w:p w14:paraId="6529C1EE" w14:textId="77777777" w:rsidR="004273B6" w:rsidRPr="00A36B8C" w:rsidRDefault="004273B6" w:rsidP="00325A2A">
            <w:pPr>
              <w:rPr>
                <w:rFonts w:ascii="Arial" w:eastAsia="Calibri" w:hAnsi="Arial" w:cs="Arial"/>
                <w:b/>
              </w:rPr>
            </w:pPr>
            <w:r w:rsidRPr="00A36B8C">
              <w:rPr>
                <w:rFonts w:ascii="Arial" w:eastAsia="Calibri" w:hAnsi="Arial" w:cs="Arial"/>
                <w:b/>
              </w:rPr>
              <w:t xml:space="preserve">Language </w:t>
            </w:r>
            <w:proofErr w:type="spellStart"/>
            <w:r w:rsidRPr="00A36B8C">
              <w:rPr>
                <w:rFonts w:ascii="Arial" w:eastAsia="Calibri" w:hAnsi="Arial" w:cs="Arial"/>
                <w:b/>
              </w:rPr>
              <w:t>skills</w:t>
            </w:r>
            <w:proofErr w:type="spellEnd"/>
            <w:r w:rsidRPr="00A36B8C">
              <w:rPr>
                <w:rFonts w:ascii="Arial" w:eastAsia="Calibri" w:hAnsi="Arial" w:cs="Arial"/>
                <w:b/>
              </w:rPr>
              <w:t>:</w:t>
            </w:r>
          </w:p>
          <w:p w14:paraId="0E01C1BF" w14:textId="77777777" w:rsidR="004273B6" w:rsidRPr="00A36B8C" w:rsidRDefault="004273B6" w:rsidP="00325A2A">
            <w:pPr>
              <w:numPr>
                <w:ilvl w:val="0"/>
                <w:numId w:val="17"/>
              </w:numPr>
              <w:rPr>
                <w:rFonts w:ascii="Arial" w:hAnsi="Arial" w:cs="Arial"/>
                <w:i/>
                <w:lang w:val="en-US"/>
              </w:rPr>
            </w:pPr>
            <w:r>
              <w:rPr>
                <w:rFonts w:ascii="Arial" w:eastAsia="Calibri" w:hAnsi="Arial" w:cs="Arial"/>
                <w:lang w:val="en-US"/>
              </w:rPr>
              <w:t>Good</w:t>
            </w:r>
            <w:r w:rsidRPr="00A36B8C">
              <w:rPr>
                <w:rFonts w:ascii="Arial" w:eastAsia="Calibri" w:hAnsi="Arial" w:cs="Arial"/>
                <w:lang w:val="en-US"/>
              </w:rPr>
              <w:t xml:space="preserve"> English language skills (i.e. </w:t>
            </w:r>
            <w:r>
              <w:rPr>
                <w:rFonts w:ascii="Arial" w:eastAsia="Calibri" w:hAnsi="Arial" w:cs="Arial"/>
                <w:lang w:val="en-US"/>
              </w:rPr>
              <w:t>good</w:t>
            </w:r>
            <w:r w:rsidRPr="00A36B8C">
              <w:rPr>
                <w:rFonts w:ascii="Arial" w:eastAsia="Calibri" w:hAnsi="Arial" w:cs="Arial"/>
                <w:lang w:val="en-US"/>
              </w:rPr>
              <w:t xml:space="preserve"> proficiency in understanding, speaking and writing)</w:t>
            </w:r>
          </w:p>
        </w:tc>
      </w:tr>
    </w:tbl>
    <w:p w14:paraId="2D121769" w14:textId="77777777" w:rsidR="004273B6" w:rsidRPr="00A36B8C" w:rsidRDefault="004273B6" w:rsidP="004273B6">
      <w:pPr>
        <w:rPr>
          <w:rFonts w:ascii="Arial" w:eastAsia="Calibri" w:hAnsi="Arial" w:cs="Arial"/>
          <w:u w:val="single"/>
        </w:rPr>
      </w:pPr>
      <w:r w:rsidRPr="00A36B8C">
        <w:rPr>
          <w:rFonts w:ascii="Arial" w:eastAsia="Calibri" w:hAnsi="Arial" w:cs="Arial"/>
          <w:u w:val="single"/>
        </w:rPr>
        <w:t>Researcher Pool</w:t>
      </w:r>
    </w:p>
    <w:tbl>
      <w:tblPr>
        <w:tblW w:w="8460" w:type="dxa"/>
        <w:tblInd w:w="567" w:type="dxa"/>
        <w:tblLayout w:type="fixed"/>
        <w:tblLook w:val="0400" w:firstRow="0" w:lastRow="0" w:firstColumn="0" w:lastColumn="0" w:noHBand="0" w:noVBand="1"/>
      </w:tblPr>
      <w:tblGrid>
        <w:gridCol w:w="1373"/>
        <w:gridCol w:w="7087"/>
      </w:tblGrid>
      <w:tr w:rsidR="004273B6" w:rsidRPr="00A36B8C" w14:paraId="10711223" w14:textId="77777777" w:rsidTr="000D6A6D">
        <w:trPr>
          <w:trHeight w:val="1140"/>
        </w:trPr>
        <w:tc>
          <w:tcPr>
            <w:tcW w:w="1373" w:type="dxa"/>
            <w:tcBorders>
              <w:top w:val="nil"/>
              <w:left w:val="nil"/>
              <w:bottom w:val="single" w:sz="8" w:space="0" w:color="000000"/>
              <w:right w:val="single" w:sz="8" w:space="0" w:color="000000"/>
            </w:tcBorders>
            <w:tcMar>
              <w:top w:w="57" w:type="dxa"/>
              <w:left w:w="0" w:type="dxa"/>
              <w:bottom w:w="57" w:type="dxa"/>
              <w:right w:w="108" w:type="dxa"/>
            </w:tcMar>
          </w:tcPr>
          <w:p w14:paraId="2A18EE36" w14:textId="77777777" w:rsidR="004273B6" w:rsidRPr="00A36B8C" w:rsidRDefault="004273B6" w:rsidP="000D6A6D">
            <w:pPr>
              <w:rPr>
                <w:rFonts w:ascii="Arial" w:eastAsia="Calibri" w:hAnsi="Arial" w:cs="Arial"/>
                <w:b/>
                <w:i/>
              </w:rPr>
            </w:pPr>
            <w:r w:rsidRPr="00A36B8C">
              <w:rPr>
                <w:rFonts w:ascii="Arial" w:eastAsia="Calibri" w:hAnsi="Arial" w:cs="Arial"/>
                <w:b/>
              </w:rPr>
              <w:t>Profile</w:t>
            </w:r>
          </w:p>
        </w:tc>
        <w:tc>
          <w:tcPr>
            <w:tcW w:w="7087" w:type="dxa"/>
            <w:tcBorders>
              <w:top w:val="nil"/>
              <w:left w:val="nil"/>
              <w:bottom w:val="single" w:sz="8" w:space="0" w:color="000000"/>
              <w:right w:val="nil"/>
            </w:tcBorders>
            <w:tcMar>
              <w:top w:w="57" w:type="dxa"/>
              <w:left w:w="0" w:type="dxa"/>
              <w:bottom w:w="57" w:type="dxa"/>
              <w:right w:w="108" w:type="dxa"/>
            </w:tcMar>
          </w:tcPr>
          <w:p w14:paraId="19776A02" w14:textId="77777777" w:rsidR="004273B6" w:rsidRPr="00A36B8C" w:rsidRDefault="004273B6" w:rsidP="000D6A6D">
            <w:pPr>
              <w:rPr>
                <w:rFonts w:ascii="Arial" w:eastAsia="Calibri" w:hAnsi="Arial" w:cs="Arial"/>
                <w:b/>
              </w:rPr>
            </w:pPr>
            <w:r w:rsidRPr="00A36B8C">
              <w:rPr>
                <w:rFonts w:ascii="Arial" w:eastAsia="Calibri" w:hAnsi="Arial" w:cs="Arial"/>
                <w:b/>
              </w:rPr>
              <w:t xml:space="preserve">General </w:t>
            </w:r>
            <w:proofErr w:type="spellStart"/>
            <w:r w:rsidRPr="00A36B8C">
              <w:rPr>
                <w:rFonts w:ascii="Arial" w:eastAsia="Calibri" w:hAnsi="Arial" w:cs="Arial"/>
                <w:b/>
              </w:rPr>
              <w:t>qualification</w:t>
            </w:r>
            <w:proofErr w:type="spellEnd"/>
            <w:r w:rsidRPr="00A36B8C">
              <w:rPr>
                <w:rFonts w:ascii="Arial" w:eastAsia="Calibri" w:hAnsi="Arial" w:cs="Arial"/>
                <w:b/>
              </w:rPr>
              <w:t>:</w:t>
            </w:r>
          </w:p>
          <w:p w14:paraId="152A80C8" w14:textId="77777777" w:rsidR="004273B6" w:rsidRPr="00A36B8C" w:rsidRDefault="004273B6" w:rsidP="000D6A6D">
            <w:pPr>
              <w:numPr>
                <w:ilvl w:val="0"/>
                <w:numId w:val="17"/>
              </w:numPr>
              <w:rPr>
                <w:rFonts w:ascii="Arial" w:hAnsi="Arial" w:cs="Arial"/>
                <w:lang w:val="en-US"/>
              </w:rPr>
            </w:pPr>
            <w:r w:rsidRPr="00A36B8C">
              <w:rPr>
                <w:rFonts w:ascii="Arial" w:eastAsia="Calibri" w:hAnsi="Arial" w:cs="Arial"/>
                <w:lang w:val="en-US"/>
              </w:rPr>
              <w:t xml:space="preserve">Bachelor or Master’s degree in a relevant discipline (e.g. energy, engineering, environmental sciences, socio-economic science) </w:t>
            </w:r>
          </w:p>
          <w:p w14:paraId="1A9B3906" w14:textId="77777777" w:rsidR="004273B6" w:rsidRPr="00A36B8C" w:rsidRDefault="004273B6" w:rsidP="000D6A6D">
            <w:pPr>
              <w:numPr>
                <w:ilvl w:val="0"/>
                <w:numId w:val="17"/>
              </w:numPr>
              <w:rPr>
                <w:rFonts w:ascii="Arial" w:hAnsi="Arial" w:cs="Arial"/>
                <w:lang w:val="en-US"/>
              </w:rPr>
            </w:pPr>
            <w:r w:rsidRPr="00A36B8C">
              <w:rPr>
                <w:rFonts w:ascii="Arial" w:eastAsia="Calibri" w:hAnsi="Arial" w:cs="Arial"/>
                <w:lang w:val="en-US"/>
              </w:rPr>
              <w:t>At least 3 years of professional experience in the energy sector or socio-economic science</w:t>
            </w:r>
          </w:p>
          <w:p w14:paraId="4FE74FC7" w14:textId="77777777" w:rsidR="004273B6" w:rsidRPr="00A36B8C" w:rsidRDefault="004273B6" w:rsidP="000D6A6D">
            <w:pPr>
              <w:rPr>
                <w:rFonts w:ascii="Arial" w:eastAsia="Calibri" w:hAnsi="Arial" w:cs="Arial"/>
                <w:b/>
              </w:rPr>
            </w:pPr>
            <w:proofErr w:type="spellStart"/>
            <w:r w:rsidRPr="00A36B8C">
              <w:rPr>
                <w:rFonts w:ascii="Arial" w:eastAsia="Calibri" w:hAnsi="Arial" w:cs="Arial"/>
                <w:b/>
              </w:rPr>
              <w:t>Specific</w:t>
            </w:r>
            <w:proofErr w:type="spellEnd"/>
            <w:r w:rsidRPr="00A36B8C">
              <w:rPr>
                <w:rFonts w:ascii="Arial" w:eastAsia="Calibri" w:hAnsi="Arial" w:cs="Arial"/>
                <w:b/>
              </w:rPr>
              <w:t xml:space="preserve"> </w:t>
            </w:r>
            <w:proofErr w:type="spellStart"/>
            <w:r w:rsidRPr="00A36B8C">
              <w:rPr>
                <w:rFonts w:ascii="Arial" w:eastAsia="Calibri" w:hAnsi="Arial" w:cs="Arial"/>
                <w:b/>
              </w:rPr>
              <w:t>qualification</w:t>
            </w:r>
            <w:proofErr w:type="spellEnd"/>
            <w:r w:rsidRPr="00A36B8C">
              <w:rPr>
                <w:rFonts w:ascii="Arial" w:eastAsia="Calibri" w:hAnsi="Arial" w:cs="Arial"/>
                <w:b/>
              </w:rPr>
              <w:t>:</w:t>
            </w:r>
          </w:p>
          <w:p w14:paraId="77EC72C3" w14:textId="77777777" w:rsidR="004273B6" w:rsidRPr="00A36B8C" w:rsidRDefault="004273B6" w:rsidP="000D6A6D">
            <w:pPr>
              <w:numPr>
                <w:ilvl w:val="0"/>
                <w:numId w:val="17"/>
              </w:numPr>
              <w:rPr>
                <w:rFonts w:ascii="Arial" w:hAnsi="Arial" w:cs="Arial"/>
                <w:lang w:val="en-US"/>
              </w:rPr>
            </w:pPr>
            <w:r w:rsidRPr="00A36B8C">
              <w:rPr>
                <w:rFonts w:ascii="Arial" w:eastAsia="Calibri" w:hAnsi="Arial" w:cs="Arial"/>
                <w:lang w:val="en-US"/>
              </w:rPr>
              <w:t xml:space="preserve">Professional experience in conducting/contributing to field research and scientific data collection and analysis for donor funded development cooperation projects or international research studies in the energy or related sector(s) </w:t>
            </w:r>
          </w:p>
          <w:p w14:paraId="44FB8B24" w14:textId="77777777" w:rsidR="004273B6" w:rsidRPr="00A36B8C" w:rsidRDefault="004273B6" w:rsidP="000D6A6D">
            <w:pPr>
              <w:rPr>
                <w:rFonts w:ascii="Arial" w:eastAsia="Calibri" w:hAnsi="Arial" w:cs="Arial"/>
                <w:b/>
              </w:rPr>
            </w:pPr>
            <w:r w:rsidRPr="00A36B8C">
              <w:rPr>
                <w:rFonts w:ascii="Arial" w:eastAsia="Calibri" w:hAnsi="Arial" w:cs="Arial"/>
                <w:b/>
              </w:rPr>
              <w:t xml:space="preserve">Language </w:t>
            </w:r>
            <w:proofErr w:type="spellStart"/>
            <w:r w:rsidRPr="00A36B8C">
              <w:rPr>
                <w:rFonts w:ascii="Arial" w:eastAsia="Calibri" w:hAnsi="Arial" w:cs="Arial"/>
                <w:b/>
              </w:rPr>
              <w:t>skills</w:t>
            </w:r>
            <w:proofErr w:type="spellEnd"/>
            <w:r w:rsidRPr="00A36B8C">
              <w:rPr>
                <w:rFonts w:ascii="Arial" w:eastAsia="Calibri" w:hAnsi="Arial" w:cs="Arial"/>
                <w:b/>
              </w:rPr>
              <w:t>:</w:t>
            </w:r>
          </w:p>
          <w:p w14:paraId="0115B7ED" w14:textId="77777777" w:rsidR="004273B6" w:rsidRPr="00A36B8C" w:rsidRDefault="004273B6" w:rsidP="000D6A6D">
            <w:pPr>
              <w:numPr>
                <w:ilvl w:val="0"/>
                <w:numId w:val="17"/>
              </w:numPr>
              <w:rPr>
                <w:rFonts w:ascii="Arial" w:hAnsi="Arial" w:cs="Arial"/>
                <w:i/>
                <w:lang w:val="en-US"/>
              </w:rPr>
            </w:pPr>
            <w:r w:rsidRPr="00A36B8C">
              <w:rPr>
                <w:rFonts w:ascii="Arial" w:eastAsia="Calibri" w:hAnsi="Arial" w:cs="Arial"/>
                <w:lang w:val="en-US"/>
              </w:rPr>
              <w:t>Sound English language skills</w:t>
            </w:r>
          </w:p>
          <w:p w14:paraId="393DBC64" w14:textId="77777777" w:rsidR="004273B6" w:rsidRPr="00A36B8C" w:rsidRDefault="004273B6" w:rsidP="000D6A6D">
            <w:pPr>
              <w:numPr>
                <w:ilvl w:val="0"/>
                <w:numId w:val="17"/>
              </w:numPr>
              <w:rPr>
                <w:rFonts w:ascii="Arial" w:hAnsi="Arial" w:cs="Arial"/>
                <w:i/>
              </w:rPr>
            </w:pPr>
            <w:proofErr w:type="spellStart"/>
            <w:r w:rsidRPr="00A36B8C">
              <w:rPr>
                <w:rFonts w:ascii="Arial" w:eastAsia="Calibri" w:hAnsi="Arial" w:cs="Arial"/>
              </w:rPr>
              <w:t>Excellent</w:t>
            </w:r>
            <w:proofErr w:type="spellEnd"/>
            <w:r w:rsidRPr="00A36B8C">
              <w:rPr>
                <w:rFonts w:ascii="Arial" w:eastAsia="Calibri" w:hAnsi="Arial" w:cs="Arial"/>
              </w:rPr>
              <w:t xml:space="preserve"> </w:t>
            </w:r>
            <w:proofErr w:type="spellStart"/>
            <w:r w:rsidRPr="00A36B8C">
              <w:rPr>
                <w:rFonts w:ascii="Arial" w:eastAsia="Calibri" w:hAnsi="Arial" w:cs="Arial"/>
              </w:rPr>
              <w:t>Georgian</w:t>
            </w:r>
            <w:proofErr w:type="spellEnd"/>
            <w:r w:rsidRPr="00A36B8C">
              <w:rPr>
                <w:rFonts w:ascii="Arial" w:eastAsia="Calibri" w:hAnsi="Arial" w:cs="Arial"/>
              </w:rPr>
              <w:t xml:space="preserve"> </w:t>
            </w:r>
            <w:proofErr w:type="spellStart"/>
            <w:r w:rsidRPr="00A36B8C">
              <w:rPr>
                <w:rFonts w:ascii="Arial" w:eastAsia="Calibri" w:hAnsi="Arial" w:cs="Arial"/>
              </w:rPr>
              <w:t>language</w:t>
            </w:r>
            <w:proofErr w:type="spellEnd"/>
            <w:r w:rsidRPr="00A36B8C">
              <w:rPr>
                <w:rFonts w:ascii="Arial" w:eastAsia="Calibri" w:hAnsi="Arial" w:cs="Arial"/>
              </w:rPr>
              <w:t xml:space="preserve"> </w:t>
            </w:r>
            <w:proofErr w:type="spellStart"/>
            <w:r w:rsidRPr="00A36B8C">
              <w:rPr>
                <w:rFonts w:ascii="Arial" w:eastAsia="Calibri" w:hAnsi="Arial" w:cs="Arial"/>
              </w:rPr>
              <w:t>skills</w:t>
            </w:r>
            <w:proofErr w:type="spellEnd"/>
          </w:p>
        </w:tc>
      </w:tr>
    </w:tbl>
    <w:p w14:paraId="6E1E290F" w14:textId="5ECFBC51" w:rsidR="004569A5" w:rsidRPr="004569A5" w:rsidRDefault="000021B7" w:rsidP="004273B6">
      <w:pPr>
        <w:rPr>
          <w:b/>
          <w:sz w:val="32"/>
          <w:u w:val="single"/>
          <w:lang w:val="en-US"/>
        </w:rPr>
      </w:pPr>
      <w:r w:rsidRPr="00A36B8C">
        <w:rPr>
          <w:rFonts w:ascii="Arial" w:eastAsia="Calibri" w:hAnsi="Arial" w:cs="Arial"/>
          <w:u w:val="single"/>
          <w:lang w:val="en-US"/>
        </w:rPr>
        <w:br w:type="page"/>
      </w:r>
      <w:r w:rsidR="004273B6" w:rsidRPr="00A36B8C">
        <w:rPr>
          <w:rFonts w:ascii="Arial" w:eastAsia="Calibri" w:hAnsi="Arial" w:cs="Arial"/>
          <w:lang w:val="en-US"/>
        </w:rPr>
        <w:lastRenderedPageBreak/>
        <w:t xml:space="preserve"> </w:t>
      </w:r>
      <w:bookmarkStart w:id="0" w:name="_GoBack"/>
      <w:bookmarkEnd w:id="0"/>
      <w:r w:rsidR="004569A5" w:rsidRPr="004569A5">
        <w:rPr>
          <w:b/>
          <w:sz w:val="32"/>
          <w:u w:val="single"/>
          <w:lang w:val="en-US"/>
        </w:rPr>
        <w:t>Annex 1: Data examples and reporting format suggestions</w:t>
      </w:r>
    </w:p>
    <w:p w14:paraId="161A2434" w14:textId="77777777" w:rsidR="004569A5" w:rsidRPr="004569A5" w:rsidRDefault="004569A5" w:rsidP="004569A5">
      <w:pPr>
        <w:rPr>
          <w:lang w:val="en-US"/>
        </w:rPr>
      </w:pPr>
    </w:p>
    <w:p w14:paraId="03EBAD32" w14:textId="77777777" w:rsidR="004569A5" w:rsidRPr="004569A5" w:rsidRDefault="004569A5" w:rsidP="004569A5">
      <w:pPr>
        <w:rPr>
          <w:b/>
          <w:lang w:val="en-US"/>
        </w:rPr>
      </w:pPr>
      <w:r w:rsidRPr="004569A5">
        <w:rPr>
          <w:b/>
          <w:lang w:val="en-US"/>
        </w:rPr>
        <w:t xml:space="preserve">Part I: </w:t>
      </w:r>
      <w:r w:rsidRPr="004569A5">
        <w:rPr>
          <w:b/>
          <w:lang w:val="en-US"/>
        </w:rPr>
        <w:tab/>
        <w:t>Local level: Kakheti, Mtskheta-</w:t>
      </w:r>
      <w:proofErr w:type="spellStart"/>
      <w:r w:rsidRPr="004569A5">
        <w:rPr>
          <w:b/>
          <w:lang w:val="en-US"/>
        </w:rPr>
        <w:t>Mtianeti</w:t>
      </w:r>
      <w:proofErr w:type="spellEnd"/>
      <w:r w:rsidRPr="004569A5">
        <w:rPr>
          <w:b/>
          <w:lang w:val="en-US"/>
        </w:rPr>
        <w:t xml:space="preserve"> and </w:t>
      </w:r>
      <w:proofErr w:type="spellStart"/>
      <w:r w:rsidRPr="004569A5">
        <w:rPr>
          <w:b/>
          <w:lang w:val="en-US"/>
        </w:rPr>
        <w:t>Guria</w:t>
      </w:r>
      <w:proofErr w:type="spellEnd"/>
    </w:p>
    <w:p w14:paraId="03600387" w14:textId="77777777" w:rsidR="004569A5" w:rsidRPr="004569A5" w:rsidRDefault="004569A5" w:rsidP="004569A5">
      <w:pPr>
        <w:rPr>
          <w:rFonts w:ascii="Arial" w:hAnsi="Arial" w:cs="Arial"/>
          <w:sz w:val="20"/>
          <w:lang w:val="en-US"/>
        </w:rPr>
      </w:pPr>
    </w:p>
    <w:p w14:paraId="1573F38A" w14:textId="77777777" w:rsidR="004569A5" w:rsidRPr="005142BA" w:rsidRDefault="004569A5" w:rsidP="004569A5">
      <w:pPr>
        <w:pStyle w:val="Listenabsatz"/>
        <w:numPr>
          <w:ilvl w:val="0"/>
          <w:numId w:val="20"/>
        </w:numPr>
        <w:rPr>
          <w:b/>
        </w:rPr>
      </w:pPr>
      <w:proofErr w:type="spellStart"/>
      <w:r w:rsidRPr="005142BA">
        <w:rPr>
          <w:b/>
        </w:rPr>
        <w:t>Socio-economic</w:t>
      </w:r>
      <w:proofErr w:type="spellEnd"/>
      <w:r w:rsidRPr="005142BA">
        <w:rPr>
          <w:b/>
        </w:rPr>
        <w:t xml:space="preserve"> </w:t>
      </w:r>
      <w:r>
        <w:rPr>
          <w:b/>
        </w:rPr>
        <w:t xml:space="preserve">and </w:t>
      </w:r>
      <w:proofErr w:type="spellStart"/>
      <w:r>
        <w:rPr>
          <w:b/>
        </w:rPr>
        <w:t>demographic</w:t>
      </w:r>
      <w:proofErr w:type="spellEnd"/>
      <w:r>
        <w:rPr>
          <w:b/>
        </w:rPr>
        <w:t xml:space="preserve"> </w:t>
      </w:r>
      <w:proofErr w:type="spellStart"/>
      <w:r w:rsidRPr="005142BA">
        <w:rPr>
          <w:b/>
        </w:rPr>
        <w:t>profile</w:t>
      </w:r>
      <w:proofErr w:type="spellEnd"/>
      <w:r w:rsidRPr="005142BA">
        <w:rPr>
          <w:b/>
        </w:rPr>
        <w:t xml:space="preserve"> </w:t>
      </w:r>
    </w:p>
    <w:p w14:paraId="1C52B007" w14:textId="77777777" w:rsidR="004569A5" w:rsidRDefault="004569A5" w:rsidP="004569A5"/>
    <w:tbl>
      <w:tblPr>
        <w:tblStyle w:val="Gitternetztabelle1hellAkzent1"/>
        <w:tblW w:w="0" w:type="auto"/>
        <w:tblLook w:val="04A0" w:firstRow="1" w:lastRow="0" w:firstColumn="1" w:lastColumn="0" w:noHBand="0" w:noVBand="1"/>
      </w:tblPr>
      <w:tblGrid>
        <w:gridCol w:w="3887"/>
        <w:gridCol w:w="745"/>
        <w:gridCol w:w="1359"/>
        <w:gridCol w:w="1533"/>
        <w:gridCol w:w="1538"/>
      </w:tblGrid>
      <w:tr w:rsidR="004569A5" w:rsidRPr="00B0152C" w14:paraId="1AF68EC6" w14:textId="77777777" w:rsidTr="00811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5" w:type="dxa"/>
          </w:tcPr>
          <w:p w14:paraId="2B37CD8B" w14:textId="77777777" w:rsidR="004569A5" w:rsidRPr="00B0152C" w:rsidRDefault="004569A5" w:rsidP="008119A9">
            <w:pPr>
              <w:rPr>
                <w:b w:val="0"/>
                <w:szCs w:val="22"/>
              </w:rPr>
            </w:pPr>
            <w:r w:rsidRPr="00B0152C">
              <w:rPr>
                <w:b w:val="0"/>
                <w:szCs w:val="22"/>
              </w:rPr>
              <w:t>Indicator</w:t>
            </w:r>
          </w:p>
        </w:tc>
        <w:tc>
          <w:tcPr>
            <w:tcW w:w="722" w:type="dxa"/>
          </w:tcPr>
          <w:p w14:paraId="16D50E89" w14:textId="77777777" w:rsidR="004569A5" w:rsidRPr="00B0152C" w:rsidRDefault="004569A5" w:rsidP="008119A9">
            <w:pPr>
              <w:cnfStyle w:val="100000000000" w:firstRow="1" w:lastRow="0" w:firstColumn="0" w:lastColumn="0" w:oddVBand="0" w:evenVBand="0" w:oddHBand="0" w:evenHBand="0" w:firstRowFirstColumn="0" w:firstRowLastColumn="0" w:lastRowFirstColumn="0" w:lastRowLastColumn="0"/>
              <w:rPr>
                <w:b w:val="0"/>
                <w:szCs w:val="22"/>
              </w:rPr>
            </w:pPr>
            <w:r w:rsidRPr="00B0152C">
              <w:rPr>
                <w:b w:val="0"/>
                <w:szCs w:val="22"/>
              </w:rPr>
              <w:t>Value</w:t>
            </w:r>
          </w:p>
        </w:tc>
        <w:tc>
          <w:tcPr>
            <w:tcW w:w="1434" w:type="dxa"/>
          </w:tcPr>
          <w:p w14:paraId="069B6ABA" w14:textId="77777777" w:rsidR="004569A5" w:rsidRPr="00B0152C" w:rsidRDefault="004569A5" w:rsidP="008119A9">
            <w:pPr>
              <w:cnfStyle w:val="100000000000" w:firstRow="1" w:lastRow="0" w:firstColumn="0" w:lastColumn="0" w:oddVBand="0" w:evenVBand="0" w:oddHBand="0" w:evenHBand="0" w:firstRowFirstColumn="0" w:firstRowLastColumn="0" w:lastRowFirstColumn="0" w:lastRowLastColumn="0"/>
              <w:rPr>
                <w:b w:val="0"/>
                <w:szCs w:val="22"/>
              </w:rPr>
            </w:pPr>
            <w:r w:rsidRPr="00B0152C">
              <w:rPr>
                <w:b w:val="0"/>
                <w:szCs w:val="22"/>
              </w:rPr>
              <w:t>Source of data</w:t>
            </w:r>
          </w:p>
        </w:tc>
        <w:tc>
          <w:tcPr>
            <w:tcW w:w="1545" w:type="dxa"/>
          </w:tcPr>
          <w:p w14:paraId="135A0397" w14:textId="77777777" w:rsidR="004569A5" w:rsidRPr="00B819F2" w:rsidRDefault="004569A5" w:rsidP="008119A9">
            <w:pPr>
              <w:cnfStyle w:val="100000000000" w:firstRow="1" w:lastRow="0" w:firstColumn="0" w:lastColumn="0" w:oddVBand="0" w:evenVBand="0" w:oddHBand="0" w:evenHBand="0" w:firstRowFirstColumn="0" w:firstRowLastColumn="0" w:lastRowFirstColumn="0" w:lastRowLastColumn="0"/>
              <w:rPr>
                <w:b w:val="0"/>
                <w:szCs w:val="22"/>
              </w:rPr>
            </w:pPr>
            <w:r w:rsidRPr="00B819F2">
              <w:rPr>
                <w:b w:val="0"/>
                <w:szCs w:val="22"/>
              </w:rPr>
              <w:t>Methodology (if applicable)</w:t>
            </w:r>
          </w:p>
        </w:tc>
        <w:tc>
          <w:tcPr>
            <w:tcW w:w="1190" w:type="dxa"/>
          </w:tcPr>
          <w:p w14:paraId="7F487D29" w14:textId="77777777" w:rsidR="004569A5" w:rsidRPr="00B819F2" w:rsidRDefault="004569A5" w:rsidP="008119A9">
            <w:pPr>
              <w:cnfStyle w:val="100000000000" w:firstRow="1" w:lastRow="0" w:firstColumn="0" w:lastColumn="0" w:oddVBand="0" w:evenVBand="0" w:oddHBand="0" w:evenHBand="0" w:firstRowFirstColumn="0" w:firstRowLastColumn="0" w:lastRowFirstColumn="0" w:lastRowLastColumn="0"/>
              <w:rPr>
                <w:b w:val="0"/>
                <w:szCs w:val="22"/>
              </w:rPr>
            </w:pPr>
            <w:r w:rsidRPr="00B819F2">
              <w:rPr>
                <w:b w:val="0"/>
                <w:szCs w:val="22"/>
              </w:rPr>
              <w:t>Verification through (w</w:t>
            </w:r>
            <w:r>
              <w:rPr>
                <w:b w:val="0"/>
                <w:szCs w:val="22"/>
              </w:rPr>
              <w:t>h</w:t>
            </w:r>
            <w:r w:rsidRPr="00B819F2">
              <w:rPr>
                <w:b w:val="0"/>
                <w:szCs w:val="22"/>
              </w:rPr>
              <w:t>ich methodology)</w:t>
            </w:r>
          </w:p>
        </w:tc>
      </w:tr>
      <w:tr w:rsidR="004569A5" w:rsidRPr="00B0152C" w14:paraId="3AAB9A7C" w14:textId="77777777" w:rsidTr="008119A9">
        <w:tc>
          <w:tcPr>
            <w:cnfStyle w:val="001000000000" w:firstRow="0" w:lastRow="0" w:firstColumn="1" w:lastColumn="0" w:oddVBand="0" w:evenVBand="0" w:oddHBand="0" w:evenHBand="0" w:firstRowFirstColumn="0" w:firstRowLastColumn="0" w:lastRowFirstColumn="0" w:lastRowLastColumn="0"/>
            <w:tcW w:w="4165" w:type="dxa"/>
          </w:tcPr>
          <w:p w14:paraId="7FD00596" w14:textId="77777777" w:rsidR="004569A5" w:rsidRPr="00B0152C" w:rsidRDefault="004569A5" w:rsidP="008119A9">
            <w:pPr>
              <w:rPr>
                <w:b w:val="0"/>
                <w:szCs w:val="22"/>
              </w:rPr>
            </w:pPr>
            <w:r w:rsidRPr="00B0152C">
              <w:rPr>
                <w:b w:val="0"/>
                <w:szCs w:val="22"/>
              </w:rPr>
              <w:t>Total population</w:t>
            </w:r>
          </w:p>
        </w:tc>
        <w:tc>
          <w:tcPr>
            <w:tcW w:w="722" w:type="dxa"/>
          </w:tcPr>
          <w:p w14:paraId="6A734C84"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34" w:type="dxa"/>
          </w:tcPr>
          <w:p w14:paraId="644B5C10"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545" w:type="dxa"/>
          </w:tcPr>
          <w:p w14:paraId="3A17B22C"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190" w:type="dxa"/>
          </w:tcPr>
          <w:p w14:paraId="3A1B0C17"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B0152C" w14:paraId="1D63B8DD" w14:textId="77777777" w:rsidTr="008119A9">
        <w:tc>
          <w:tcPr>
            <w:cnfStyle w:val="001000000000" w:firstRow="0" w:lastRow="0" w:firstColumn="1" w:lastColumn="0" w:oddVBand="0" w:evenVBand="0" w:oddHBand="0" w:evenHBand="0" w:firstRowFirstColumn="0" w:firstRowLastColumn="0" w:lastRowFirstColumn="0" w:lastRowLastColumn="0"/>
            <w:tcW w:w="4165" w:type="dxa"/>
          </w:tcPr>
          <w:p w14:paraId="64524F80" w14:textId="77777777" w:rsidR="004569A5" w:rsidRPr="00B0152C" w:rsidRDefault="004569A5" w:rsidP="008119A9">
            <w:pPr>
              <w:rPr>
                <w:b w:val="0"/>
                <w:szCs w:val="22"/>
              </w:rPr>
            </w:pPr>
            <w:r w:rsidRPr="00B0152C">
              <w:rPr>
                <w:b w:val="0"/>
                <w:szCs w:val="22"/>
              </w:rPr>
              <w:t>Share of rural population</w:t>
            </w:r>
          </w:p>
        </w:tc>
        <w:tc>
          <w:tcPr>
            <w:tcW w:w="722" w:type="dxa"/>
          </w:tcPr>
          <w:p w14:paraId="44C0D424"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34" w:type="dxa"/>
          </w:tcPr>
          <w:p w14:paraId="34973F79"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545" w:type="dxa"/>
          </w:tcPr>
          <w:p w14:paraId="296AC8FE"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190" w:type="dxa"/>
          </w:tcPr>
          <w:p w14:paraId="00AD8F6B"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B0152C" w14:paraId="4E2423A3" w14:textId="77777777" w:rsidTr="008119A9">
        <w:tc>
          <w:tcPr>
            <w:cnfStyle w:val="001000000000" w:firstRow="0" w:lastRow="0" w:firstColumn="1" w:lastColumn="0" w:oddVBand="0" w:evenVBand="0" w:oddHBand="0" w:evenHBand="0" w:firstRowFirstColumn="0" w:firstRowLastColumn="0" w:lastRowFirstColumn="0" w:lastRowLastColumn="0"/>
            <w:tcW w:w="4165" w:type="dxa"/>
          </w:tcPr>
          <w:p w14:paraId="15B7CA95" w14:textId="77777777" w:rsidR="004569A5" w:rsidRPr="00B0152C" w:rsidRDefault="004569A5" w:rsidP="008119A9">
            <w:pPr>
              <w:rPr>
                <w:b w:val="0"/>
                <w:szCs w:val="22"/>
              </w:rPr>
            </w:pPr>
            <w:r w:rsidRPr="00B0152C">
              <w:rPr>
                <w:b w:val="0"/>
                <w:szCs w:val="22"/>
              </w:rPr>
              <w:t>Number of women</w:t>
            </w:r>
          </w:p>
        </w:tc>
        <w:tc>
          <w:tcPr>
            <w:tcW w:w="722" w:type="dxa"/>
          </w:tcPr>
          <w:p w14:paraId="46E3825E"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34" w:type="dxa"/>
          </w:tcPr>
          <w:p w14:paraId="210D363E"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545" w:type="dxa"/>
          </w:tcPr>
          <w:p w14:paraId="12E69B7A"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190" w:type="dxa"/>
          </w:tcPr>
          <w:p w14:paraId="33E75E94"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B0152C" w14:paraId="762897D6" w14:textId="77777777" w:rsidTr="008119A9">
        <w:tc>
          <w:tcPr>
            <w:cnfStyle w:val="001000000000" w:firstRow="0" w:lastRow="0" w:firstColumn="1" w:lastColumn="0" w:oddVBand="0" w:evenVBand="0" w:oddHBand="0" w:evenHBand="0" w:firstRowFirstColumn="0" w:firstRowLastColumn="0" w:lastRowFirstColumn="0" w:lastRowLastColumn="0"/>
            <w:tcW w:w="4165" w:type="dxa"/>
          </w:tcPr>
          <w:p w14:paraId="5B78162E" w14:textId="77777777" w:rsidR="004569A5" w:rsidRPr="00B0152C" w:rsidRDefault="004569A5" w:rsidP="008119A9">
            <w:pPr>
              <w:rPr>
                <w:b w:val="0"/>
                <w:szCs w:val="22"/>
              </w:rPr>
            </w:pPr>
            <w:r w:rsidRPr="00B0152C">
              <w:rPr>
                <w:b w:val="0"/>
                <w:szCs w:val="22"/>
              </w:rPr>
              <w:t>Number of children</w:t>
            </w:r>
          </w:p>
        </w:tc>
        <w:tc>
          <w:tcPr>
            <w:tcW w:w="722" w:type="dxa"/>
          </w:tcPr>
          <w:p w14:paraId="28F7C71E"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34" w:type="dxa"/>
          </w:tcPr>
          <w:p w14:paraId="449E8CA9"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545" w:type="dxa"/>
          </w:tcPr>
          <w:p w14:paraId="1187032B"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190" w:type="dxa"/>
          </w:tcPr>
          <w:p w14:paraId="03913EF3"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B0152C" w14:paraId="2EDA54E8" w14:textId="77777777" w:rsidTr="008119A9">
        <w:tc>
          <w:tcPr>
            <w:cnfStyle w:val="001000000000" w:firstRow="0" w:lastRow="0" w:firstColumn="1" w:lastColumn="0" w:oddVBand="0" w:evenVBand="0" w:oddHBand="0" w:evenHBand="0" w:firstRowFirstColumn="0" w:firstRowLastColumn="0" w:lastRowFirstColumn="0" w:lastRowLastColumn="0"/>
            <w:tcW w:w="4165" w:type="dxa"/>
          </w:tcPr>
          <w:p w14:paraId="0E55E95A" w14:textId="77777777" w:rsidR="004569A5" w:rsidRPr="00B0152C" w:rsidRDefault="004569A5" w:rsidP="008119A9">
            <w:pPr>
              <w:rPr>
                <w:b w:val="0"/>
                <w:szCs w:val="22"/>
              </w:rPr>
            </w:pPr>
            <w:r w:rsidRPr="00B0152C">
              <w:rPr>
                <w:b w:val="0"/>
                <w:szCs w:val="22"/>
              </w:rPr>
              <w:t>Number of households</w:t>
            </w:r>
          </w:p>
        </w:tc>
        <w:tc>
          <w:tcPr>
            <w:tcW w:w="722" w:type="dxa"/>
          </w:tcPr>
          <w:p w14:paraId="10E5D7DF"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34" w:type="dxa"/>
          </w:tcPr>
          <w:p w14:paraId="5C974600"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545" w:type="dxa"/>
          </w:tcPr>
          <w:p w14:paraId="32654C7C"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190" w:type="dxa"/>
          </w:tcPr>
          <w:p w14:paraId="73340CC2"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45FF4503" w14:textId="77777777" w:rsidTr="008119A9">
        <w:tc>
          <w:tcPr>
            <w:cnfStyle w:val="001000000000" w:firstRow="0" w:lastRow="0" w:firstColumn="1" w:lastColumn="0" w:oddVBand="0" w:evenVBand="0" w:oddHBand="0" w:evenHBand="0" w:firstRowFirstColumn="0" w:firstRowLastColumn="0" w:lastRowFirstColumn="0" w:lastRowLastColumn="0"/>
            <w:tcW w:w="4165" w:type="dxa"/>
          </w:tcPr>
          <w:p w14:paraId="08F80773" w14:textId="77777777" w:rsidR="004569A5" w:rsidRPr="00B0152C" w:rsidRDefault="004569A5" w:rsidP="008119A9">
            <w:pPr>
              <w:rPr>
                <w:b w:val="0"/>
                <w:szCs w:val="22"/>
              </w:rPr>
            </w:pPr>
            <w:r w:rsidRPr="00B0152C">
              <w:rPr>
                <w:b w:val="0"/>
                <w:szCs w:val="22"/>
              </w:rPr>
              <w:t>Number of female-headed households</w:t>
            </w:r>
          </w:p>
        </w:tc>
        <w:tc>
          <w:tcPr>
            <w:tcW w:w="722" w:type="dxa"/>
          </w:tcPr>
          <w:p w14:paraId="2E427EFA"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34" w:type="dxa"/>
          </w:tcPr>
          <w:p w14:paraId="480DF923"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545" w:type="dxa"/>
          </w:tcPr>
          <w:p w14:paraId="5B1B9605"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190" w:type="dxa"/>
          </w:tcPr>
          <w:p w14:paraId="4C5723A5"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B0152C" w14:paraId="232E09F6" w14:textId="77777777" w:rsidTr="008119A9">
        <w:tc>
          <w:tcPr>
            <w:cnfStyle w:val="001000000000" w:firstRow="0" w:lastRow="0" w:firstColumn="1" w:lastColumn="0" w:oddVBand="0" w:evenVBand="0" w:oddHBand="0" w:evenHBand="0" w:firstRowFirstColumn="0" w:firstRowLastColumn="0" w:lastRowFirstColumn="0" w:lastRowLastColumn="0"/>
            <w:tcW w:w="4165" w:type="dxa"/>
          </w:tcPr>
          <w:p w14:paraId="6D075649" w14:textId="77777777" w:rsidR="004569A5" w:rsidRPr="00B0152C" w:rsidRDefault="004569A5" w:rsidP="008119A9">
            <w:pPr>
              <w:rPr>
                <w:b w:val="0"/>
                <w:szCs w:val="22"/>
              </w:rPr>
            </w:pPr>
            <w:r w:rsidRPr="00B0152C">
              <w:rPr>
                <w:b w:val="0"/>
                <w:szCs w:val="22"/>
              </w:rPr>
              <w:t>Average income per household</w:t>
            </w:r>
          </w:p>
        </w:tc>
        <w:tc>
          <w:tcPr>
            <w:tcW w:w="722" w:type="dxa"/>
          </w:tcPr>
          <w:p w14:paraId="4D861253"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34" w:type="dxa"/>
          </w:tcPr>
          <w:p w14:paraId="2B79D1E5"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545" w:type="dxa"/>
          </w:tcPr>
          <w:p w14:paraId="7B760C90"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190" w:type="dxa"/>
          </w:tcPr>
          <w:p w14:paraId="7ACCF05D"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3E5A0D31" w14:textId="77777777" w:rsidTr="008119A9">
        <w:tc>
          <w:tcPr>
            <w:cnfStyle w:val="001000000000" w:firstRow="0" w:lastRow="0" w:firstColumn="1" w:lastColumn="0" w:oddVBand="0" w:evenVBand="0" w:oddHBand="0" w:evenHBand="0" w:firstRowFirstColumn="0" w:firstRowLastColumn="0" w:lastRowFirstColumn="0" w:lastRowLastColumn="0"/>
            <w:tcW w:w="4165" w:type="dxa"/>
          </w:tcPr>
          <w:p w14:paraId="3840E4AE" w14:textId="77777777" w:rsidR="004569A5" w:rsidRPr="00B0152C" w:rsidRDefault="004569A5" w:rsidP="008119A9">
            <w:pPr>
              <w:rPr>
                <w:b w:val="0"/>
                <w:szCs w:val="22"/>
              </w:rPr>
            </w:pPr>
            <w:r w:rsidRPr="00B0152C">
              <w:rPr>
                <w:b w:val="0"/>
                <w:szCs w:val="22"/>
              </w:rPr>
              <w:t>Number of households</w:t>
            </w:r>
            <w:r>
              <w:rPr>
                <w:b w:val="0"/>
                <w:szCs w:val="22"/>
              </w:rPr>
              <w:t>/people</w:t>
            </w:r>
            <w:r w:rsidRPr="00B0152C">
              <w:rPr>
                <w:b w:val="0"/>
                <w:szCs w:val="22"/>
              </w:rPr>
              <w:t xml:space="preserve"> below official poverty line</w:t>
            </w:r>
            <w:r>
              <w:rPr>
                <w:b w:val="0"/>
                <w:szCs w:val="22"/>
              </w:rPr>
              <w:t>*</w:t>
            </w:r>
          </w:p>
        </w:tc>
        <w:tc>
          <w:tcPr>
            <w:tcW w:w="722" w:type="dxa"/>
          </w:tcPr>
          <w:p w14:paraId="2C91B789"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34" w:type="dxa"/>
          </w:tcPr>
          <w:p w14:paraId="6D3AD1D1"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545" w:type="dxa"/>
          </w:tcPr>
          <w:p w14:paraId="049030F8"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190" w:type="dxa"/>
          </w:tcPr>
          <w:p w14:paraId="2AB35F41"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B0152C" w14:paraId="0D09023D" w14:textId="77777777" w:rsidTr="008119A9">
        <w:tc>
          <w:tcPr>
            <w:cnfStyle w:val="001000000000" w:firstRow="0" w:lastRow="0" w:firstColumn="1" w:lastColumn="0" w:oddVBand="0" w:evenVBand="0" w:oddHBand="0" w:evenHBand="0" w:firstRowFirstColumn="0" w:firstRowLastColumn="0" w:lastRowFirstColumn="0" w:lastRowLastColumn="0"/>
            <w:tcW w:w="4165" w:type="dxa"/>
          </w:tcPr>
          <w:p w14:paraId="1FB8DCB5" w14:textId="77777777" w:rsidR="004569A5" w:rsidRPr="00B0152C" w:rsidRDefault="004569A5" w:rsidP="008119A9">
            <w:pPr>
              <w:rPr>
                <w:b w:val="0"/>
                <w:szCs w:val="22"/>
              </w:rPr>
            </w:pPr>
            <w:r w:rsidRPr="00B0152C">
              <w:rPr>
                <w:b w:val="0"/>
                <w:szCs w:val="22"/>
              </w:rPr>
              <w:t>Unemployment rate</w:t>
            </w:r>
          </w:p>
        </w:tc>
        <w:tc>
          <w:tcPr>
            <w:tcW w:w="722" w:type="dxa"/>
          </w:tcPr>
          <w:p w14:paraId="11F7BF4F"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34" w:type="dxa"/>
          </w:tcPr>
          <w:p w14:paraId="6872EBF9"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545" w:type="dxa"/>
          </w:tcPr>
          <w:p w14:paraId="1BD3AB17"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190" w:type="dxa"/>
          </w:tcPr>
          <w:p w14:paraId="22575FF5"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bl>
    <w:p w14:paraId="2DA79589" w14:textId="77777777" w:rsidR="004569A5" w:rsidRPr="004569A5" w:rsidRDefault="004569A5" w:rsidP="004569A5">
      <w:pPr>
        <w:rPr>
          <w:bCs/>
          <w:i/>
          <w:szCs w:val="22"/>
          <w:lang w:val="en-US"/>
        </w:rPr>
      </w:pPr>
      <w:r w:rsidRPr="004569A5">
        <w:rPr>
          <w:bCs/>
          <w:i/>
          <w:szCs w:val="22"/>
          <w:lang w:val="en-US"/>
        </w:rPr>
        <w:t xml:space="preserve">* officially established subsistence minimum public by </w:t>
      </w:r>
      <w:proofErr w:type="spellStart"/>
      <w:r w:rsidRPr="004569A5">
        <w:rPr>
          <w:bCs/>
          <w:i/>
          <w:szCs w:val="22"/>
          <w:lang w:val="en-US"/>
        </w:rPr>
        <w:t>Geostat</w:t>
      </w:r>
      <w:proofErr w:type="spellEnd"/>
    </w:p>
    <w:p w14:paraId="1120652A" w14:textId="77777777" w:rsidR="004569A5" w:rsidRPr="004569A5" w:rsidRDefault="004569A5" w:rsidP="004569A5">
      <w:pPr>
        <w:rPr>
          <w:lang w:val="en-US"/>
        </w:rPr>
      </w:pPr>
    </w:p>
    <w:p w14:paraId="22D5BF2C" w14:textId="77777777" w:rsidR="004569A5" w:rsidRPr="005142BA" w:rsidRDefault="004569A5" w:rsidP="004569A5">
      <w:pPr>
        <w:pStyle w:val="Listenabsatz"/>
        <w:numPr>
          <w:ilvl w:val="0"/>
          <w:numId w:val="20"/>
        </w:numPr>
        <w:rPr>
          <w:b/>
        </w:rPr>
      </w:pPr>
      <w:r w:rsidRPr="005142BA">
        <w:rPr>
          <w:b/>
        </w:rPr>
        <w:t xml:space="preserve">Energy </w:t>
      </w:r>
      <w:proofErr w:type="spellStart"/>
      <w:r w:rsidRPr="005142BA">
        <w:rPr>
          <w:b/>
        </w:rPr>
        <w:t>demand</w:t>
      </w:r>
      <w:proofErr w:type="spellEnd"/>
      <w:r w:rsidRPr="005142BA">
        <w:rPr>
          <w:b/>
        </w:rPr>
        <w:t xml:space="preserve"> </w:t>
      </w:r>
      <w:proofErr w:type="spellStart"/>
      <w:r w:rsidRPr="005142BA">
        <w:rPr>
          <w:b/>
        </w:rPr>
        <w:t>profile</w:t>
      </w:r>
      <w:proofErr w:type="spellEnd"/>
      <w:r w:rsidRPr="005142BA">
        <w:rPr>
          <w:b/>
        </w:rPr>
        <w:t xml:space="preserve"> </w:t>
      </w:r>
    </w:p>
    <w:p w14:paraId="7D13B653" w14:textId="77777777" w:rsidR="004569A5" w:rsidRDefault="004569A5" w:rsidP="004569A5"/>
    <w:tbl>
      <w:tblPr>
        <w:tblStyle w:val="Gitternetztabelle1hellAkzent1"/>
        <w:tblW w:w="0" w:type="auto"/>
        <w:tblLook w:val="04A0" w:firstRow="1" w:lastRow="0" w:firstColumn="1" w:lastColumn="0" w:noHBand="0" w:noVBand="1"/>
      </w:tblPr>
      <w:tblGrid>
        <w:gridCol w:w="3823"/>
        <w:gridCol w:w="745"/>
        <w:gridCol w:w="1404"/>
        <w:gridCol w:w="1552"/>
        <w:gridCol w:w="1538"/>
      </w:tblGrid>
      <w:tr w:rsidR="004569A5" w:rsidRPr="00B0152C" w14:paraId="113CE990" w14:textId="77777777" w:rsidTr="00811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1" w:type="dxa"/>
          </w:tcPr>
          <w:p w14:paraId="784688F5" w14:textId="77777777" w:rsidR="004569A5" w:rsidRPr="00B0152C" w:rsidRDefault="004569A5" w:rsidP="008119A9">
            <w:pPr>
              <w:rPr>
                <w:b w:val="0"/>
                <w:szCs w:val="22"/>
              </w:rPr>
            </w:pPr>
            <w:r w:rsidRPr="00B0152C">
              <w:rPr>
                <w:b w:val="0"/>
                <w:szCs w:val="22"/>
              </w:rPr>
              <w:t>Indicator</w:t>
            </w:r>
          </w:p>
        </w:tc>
        <w:tc>
          <w:tcPr>
            <w:tcW w:w="722" w:type="dxa"/>
          </w:tcPr>
          <w:p w14:paraId="4501141E" w14:textId="77777777" w:rsidR="004569A5" w:rsidRPr="00B0152C" w:rsidRDefault="004569A5" w:rsidP="008119A9">
            <w:pPr>
              <w:cnfStyle w:val="100000000000" w:firstRow="1" w:lastRow="0" w:firstColumn="0" w:lastColumn="0" w:oddVBand="0" w:evenVBand="0" w:oddHBand="0" w:evenHBand="0" w:firstRowFirstColumn="0" w:firstRowLastColumn="0" w:lastRowFirstColumn="0" w:lastRowLastColumn="0"/>
              <w:rPr>
                <w:b w:val="0"/>
                <w:szCs w:val="22"/>
              </w:rPr>
            </w:pPr>
            <w:r w:rsidRPr="00B0152C">
              <w:rPr>
                <w:b w:val="0"/>
                <w:szCs w:val="22"/>
              </w:rPr>
              <w:t>Value</w:t>
            </w:r>
          </w:p>
        </w:tc>
        <w:tc>
          <w:tcPr>
            <w:tcW w:w="1463" w:type="dxa"/>
          </w:tcPr>
          <w:p w14:paraId="556D9924" w14:textId="77777777" w:rsidR="004569A5" w:rsidRPr="00B0152C" w:rsidRDefault="004569A5" w:rsidP="008119A9">
            <w:pPr>
              <w:cnfStyle w:val="100000000000" w:firstRow="1" w:lastRow="0" w:firstColumn="0" w:lastColumn="0" w:oddVBand="0" w:evenVBand="0" w:oddHBand="0" w:evenHBand="0" w:firstRowFirstColumn="0" w:firstRowLastColumn="0" w:lastRowFirstColumn="0" w:lastRowLastColumn="0"/>
              <w:rPr>
                <w:b w:val="0"/>
                <w:szCs w:val="22"/>
              </w:rPr>
            </w:pPr>
            <w:r w:rsidRPr="00B0152C">
              <w:rPr>
                <w:b w:val="0"/>
                <w:szCs w:val="22"/>
              </w:rPr>
              <w:t>Source of data</w:t>
            </w:r>
          </w:p>
        </w:tc>
        <w:tc>
          <w:tcPr>
            <w:tcW w:w="1563" w:type="dxa"/>
          </w:tcPr>
          <w:p w14:paraId="6898D68A" w14:textId="77777777" w:rsidR="004569A5" w:rsidRPr="00B819F2" w:rsidRDefault="004569A5" w:rsidP="008119A9">
            <w:pPr>
              <w:cnfStyle w:val="100000000000" w:firstRow="1" w:lastRow="0" w:firstColumn="0" w:lastColumn="0" w:oddVBand="0" w:evenVBand="0" w:oddHBand="0" w:evenHBand="0" w:firstRowFirstColumn="0" w:firstRowLastColumn="0" w:lastRowFirstColumn="0" w:lastRowLastColumn="0"/>
              <w:rPr>
                <w:b w:val="0"/>
                <w:szCs w:val="22"/>
              </w:rPr>
            </w:pPr>
            <w:r w:rsidRPr="00B819F2">
              <w:rPr>
                <w:b w:val="0"/>
                <w:szCs w:val="22"/>
              </w:rPr>
              <w:t>Methodology (if applicable)</w:t>
            </w:r>
          </w:p>
        </w:tc>
        <w:tc>
          <w:tcPr>
            <w:tcW w:w="1237" w:type="dxa"/>
          </w:tcPr>
          <w:p w14:paraId="4A6B4B84" w14:textId="77777777" w:rsidR="004569A5" w:rsidRPr="00B819F2" w:rsidRDefault="004569A5" w:rsidP="008119A9">
            <w:pPr>
              <w:cnfStyle w:val="100000000000" w:firstRow="1" w:lastRow="0" w:firstColumn="0" w:lastColumn="0" w:oddVBand="0" w:evenVBand="0" w:oddHBand="0" w:evenHBand="0" w:firstRowFirstColumn="0" w:firstRowLastColumn="0" w:lastRowFirstColumn="0" w:lastRowLastColumn="0"/>
              <w:rPr>
                <w:b w:val="0"/>
                <w:szCs w:val="22"/>
              </w:rPr>
            </w:pPr>
            <w:r w:rsidRPr="00B819F2">
              <w:rPr>
                <w:b w:val="0"/>
                <w:szCs w:val="22"/>
              </w:rPr>
              <w:t>Verification through (which methodology)</w:t>
            </w:r>
          </w:p>
        </w:tc>
      </w:tr>
      <w:tr w:rsidR="004569A5" w:rsidRPr="00B0152C" w14:paraId="1F5CBE25" w14:textId="77777777" w:rsidTr="008119A9">
        <w:tc>
          <w:tcPr>
            <w:cnfStyle w:val="001000000000" w:firstRow="0" w:lastRow="0" w:firstColumn="1" w:lastColumn="0" w:oddVBand="0" w:evenVBand="0" w:oddHBand="0" w:evenHBand="0" w:firstRowFirstColumn="0" w:firstRowLastColumn="0" w:lastRowFirstColumn="0" w:lastRowLastColumn="0"/>
            <w:tcW w:w="4071" w:type="dxa"/>
          </w:tcPr>
          <w:p w14:paraId="68D8EE49" w14:textId="77777777" w:rsidR="004569A5" w:rsidRDefault="004569A5" w:rsidP="008119A9">
            <w:pPr>
              <w:rPr>
                <w:b w:val="0"/>
                <w:szCs w:val="22"/>
              </w:rPr>
            </w:pPr>
            <w:r>
              <w:rPr>
                <w:b w:val="0"/>
                <w:szCs w:val="22"/>
              </w:rPr>
              <w:t>Number of buildings</w:t>
            </w:r>
          </w:p>
        </w:tc>
        <w:tc>
          <w:tcPr>
            <w:tcW w:w="722" w:type="dxa"/>
          </w:tcPr>
          <w:p w14:paraId="653A5077"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092DDF4B"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563" w:type="dxa"/>
          </w:tcPr>
          <w:p w14:paraId="3FDBEF9A"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7" w:type="dxa"/>
          </w:tcPr>
          <w:p w14:paraId="7383B8FD"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B0152C" w14:paraId="25E5F6CA" w14:textId="77777777" w:rsidTr="008119A9">
        <w:tc>
          <w:tcPr>
            <w:cnfStyle w:val="001000000000" w:firstRow="0" w:lastRow="0" w:firstColumn="1" w:lastColumn="0" w:oddVBand="0" w:evenVBand="0" w:oddHBand="0" w:evenHBand="0" w:firstRowFirstColumn="0" w:firstRowLastColumn="0" w:lastRowFirstColumn="0" w:lastRowLastColumn="0"/>
            <w:tcW w:w="4071" w:type="dxa"/>
          </w:tcPr>
          <w:p w14:paraId="43F74B36" w14:textId="77777777" w:rsidR="004569A5" w:rsidRDefault="004569A5" w:rsidP="008119A9">
            <w:pPr>
              <w:rPr>
                <w:b w:val="0"/>
                <w:szCs w:val="22"/>
              </w:rPr>
            </w:pPr>
            <w:r>
              <w:rPr>
                <w:b w:val="0"/>
                <w:szCs w:val="22"/>
              </w:rPr>
              <w:t>Total building area, m2</w:t>
            </w:r>
          </w:p>
        </w:tc>
        <w:tc>
          <w:tcPr>
            <w:tcW w:w="722" w:type="dxa"/>
          </w:tcPr>
          <w:p w14:paraId="010D322F"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724AE733"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563" w:type="dxa"/>
          </w:tcPr>
          <w:p w14:paraId="3E947D39"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7" w:type="dxa"/>
          </w:tcPr>
          <w:p w14:paraId="6194D616"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B0152C" w14:paraId="23FF3BB6" w14:textId="77777777" w:rsidTr="008119A9">
        <w:tc>
          <w:tcPr>
            <w:cnfStyle w:val="001000000000" w:firstRow="0" w:lastRow="0" w:firstColumn="1" w:lastColumn="0" w:oddVBand="0" w:evenVBand="0" w:oddHBand="0" w:evenHBand="0" w:firstRowFirstColumn="0" w:firstRowLastColumn="0" w:lastRowFirstColumn="0" w:lastRowLastColumn="0"/>
            <w:tcW w:w="4071" w:type="dxa"/>
          </w:tcPr>
          <w:p w14:paraId="02397356" w14:textId="77777777" w:rsidR="004569A5" w:rsidRDefault="004569A5" w:rsidP="008119A9">
            <w:pPr>
              <w:rPr>
                <w:b w:val="0"/>
                <w:szCs w:val="22"/>
              </w:rPr>
            </w:pPr>
            <w:r>
              <w:rPr>
                <w:b w:val="0"/>
                <w:szCs w:val="22"/>
              </w:rPr>
              <w:t>Number of public buildings</w:t>
            </w:r>
          </w:p>
        </w:tc>
        <w:tc>
          <w:tcPr>
            <w:tcW w:w="722" w:type="dxa"/>
          </w:tcPr>
          <w:p w14:paraId="710A5672"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34A35A10"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563" w:type="dxa"/>
          </w:tcPr>
          <w:p w14:paraId="79C2F1F3"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7" w:type="dxa"/>
          </w:tcPr>
          <w:p w14:paraId="46C8E4D3"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1135BDF4" w14:textId="77777777" w:rsidTr="008119A9">
        <w:tc>
          <w:tcPr>
            <w:cnfStyle w:val="001000000000" w:firstRow="0" w:lastRow="0" w:firstColumn="1" w:lastColumn="0" w:oddVBand="0" w:evenVBand="0" w:oddHBand="0" w:evenHBand="0" w:firstRowFirstColumn="0" w:firstRowLastColumn="0" w:lastRowFirstColumn="0" w:lastRowLastColumn="0"/>
            <w:tcW w:w="4071" w:type="dxa"/>
          </w:tcPr>
          <w:p w14:paraId="11A26C6B" w14:textId="77777777" w:rsidR="004569A5" w:rsidRDefault="004569A5" w:rsidP="008119A9">
            <w:pPr>
              <w:rPr>
                <w:b w:val="0"/>
                <w:szCs w:val="22"/>
              </w:rPr>
            </w:pPr>
            <w:r>
              <w:rPr>
                <w:b w:val="0"/>
                <w:szCs w:val="22"/>
              </w:rPr>
              <w:t>Area of public buildings, m2</w:t>
            </w:r>
          </w:p>
        </w:tc>
        <w:tc>
          <w:tcPr>
            <w:tcW w:w="722" w:type="dxa"/>
          </w:tcPr>
          <w:p w14:paraId="1F25FA4C"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0EFFFCA5"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563" w:type="dxa"/>
          </w:tcPr>
          <w:p w14:paraId="0D8C00EA"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7" w:type="dxa"/>
          </w:tcPr>
          <w:p w14:paraId="4F0BC29C"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407424CC" w14:textId="77777777" w:rsidTr="008119A9">
        <w:tc>
          <w:tcPr>
            <w:cnfStyle w:val="001000000000" w:firstRow="0" w:lastRow="0" w:firstColumn="1" w:lastColumn="0" w:oddVBand="0" w:evenVBand="0" w:oddHBand="0" w:evenHBand="0" w:firstRowFirstColumn="0" w:firstRowLastColumn="0" w:lastRowFirstColumn="0" w:lastRowLastColumn="0"/>
            <w:tcW w:w="4071" w:type="dxa"/>
          </w:tcPr>
          <w:p w14:paraId="55C506F7" w14:textId="77777777" w:rsidR="004569A5" w:rsidRPr="00B0152C" w:rsidRDefault="004569A5" w:rsidP="008119A9">
            <w:pPr>
              <w:rPr>
                <w:b w:val="0"/>
                <w:szCs w:val="22"/>
              </w:rPr>
            </w:pPr>
            <w:r>
              <w:rPr>
                <w:b w:val="0"/>
                <w:szCs w:val="22"/>
              </w:rPr>
              <w:t xml:space="preserve">Number of residential individual houses </w:t>
            </w:r>
          </w:p>
        </w:tc>
        <w:tc>
          <w:tcPr>
            <w:tcW w:w="722" w:type="dxa"/>
          </w:tcPr>
          <w:p w14:paraId="02A91CF5"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2CC893B5"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563" w:type="dxa"/>
          </w:tcPr>
          <w:p w14:paraId="25D76325"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7" w:type="dxa"/>
          </w:tcPr>
          <w:p w14:paraId="53034B7F"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30F9A88A" w14:textId="77777777" w:rsidTr="008119A9">
        <w:tc>
          <w:tcPr>
            <w:cnfStyle w:val="001000000000" w:firstRow="0" w:lastRow="0" w:firstColumn="1" w:lastColumn="0" w:oddVBand="0" w:evenVBand="0" w:oddHBand="0" w:evenHBand="0" w:firstRowFirstColumn="0" w:firstRowLastColumn="0" w:lastRowFirstColumn="0" w:lastRowLastColumn="0"/>
            <w:tcW w:w="4071" w:type="dxa"/>
          </w:tcPr>
          <w:p w14:paraId="42B481E6" w14:textId="77777777" w:rsidR="004569A5" w:rsidRDefault="004569A5" w:rsidP="008119A9">
            <w:pPr>
              <w:rPr>
                <w:b w:val="0"/>
                <w:szCs w:val="22"/>
              </w:rPr>
            </w:pPr>
            <w:r>
              <w:rPr>
                <w:b w:val="0"/>
                <w:szCs w:val="22"/>
              </w:rPr>
              <w:t>Area of residential individual houses, m2</w:t>
            </w:r>
          </w:p>
        </w:tc>
        <w:tc>
          <w:tcPr>
            <w:tcW w:w="722" w:type="dxa"/>
          </w:tcPr>
          <w:p w14:paraId="21E81B97"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60772AD3"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563" w:type="dxa"/>
          </w:tcPr>
          <w:p w14:paraId="56B2B89E"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7" w:type="dxa"/>
          </w:tcPr>
          <w:p w14:paraId="216168AE"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7F208D1F" w14:textId="77777777" w:rsidTr="008119A9">
        <w:tc>
          <w:tcPr>
            <w:cnfStyle w:val="001000000000" w:firstRow="0" w:lastRow="0" w:firstColumn="1" w:lastColumn="0" w:oddVBand="0" w:evenVBand="0" w:oddHBand="0" w:evenHBand="0" w:firstRowFirstColumn="0" w:firstRowLastColumn="0" w:lastRowFirstColumn="0" w:lastRowLastColumn="0"/>
            <w:tcW w:w="4071" w:type="dxa"/>
          </w:tcPr>
          <w:p w14:paraId="74C37AFD" w14:textId="77777777" w:rsidR="004569A5" w:rsidRDefault="004569A5" w:rsidP="008119A9">
            <w:pPr>
              <w:rPr>
                <w:b w:val="0"/>
                <w:szCs w:val="22"/>
              </w:rPr>
            </w:pPr>
            <w:r>
              <w:rPr>
                <w:b w:val="0"/>
                <w:szCs w:val="22"/>
              </w:rPr>
              <w:t>Number of other buildings (tertiary sector)</w:t>
            </w:r>
          </w:p>
        </w:tc>
        <w:tc>
          <w:tcPr>
            <w:tcW w:w="722" w:type="dxa"/>
          </w:tcPr>
          <w:p w14:paraId="0A523958"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0F6E9B25"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563" w:type="dxa"/>
          </w:tcPr>
          <w:p w14:paraId="21429A6F"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7" w:type="dxa"/>
          </w:tcPr>
          <w:p w14:paraId="132B4C73"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37920CD3" w14:textId="77777777" w:rsidTr="008119A9">
        <w:tc>
          <w:tcPr>
            <w:cnfStyle w:val="001000000000" w:firstRow="0" w:lastRow="0" w:firstColumn="1" w:lastColumn="0" w:oddVBand="0" w:evenVBand="0" w:oddHBand="0" w:evenHBand="0" w:firstRowFirstColumn="0" w:firstRowLastColumn="0" w:lastRowFirstColumn="0" w:lastRowLastColumn="0"/>
            <w:tcW w:w="4071" w:type="dxa"/>
          </w:tcPr>
          <w:p w14:paraId="1ED2EB0E" w14:textId="77777777" w:rsidR="004569A5" w:rsidRPr="0021262B" w:rsidRDefault="004569A5" w:rsidP="008119A9">
            <w:pPr>
              <w:rPr>
                <w:szCs w:val="22"/>
              </w:rPr>
            </w:pPr>
            <w:r w:rsidRPr="005142BA">
              <w:rPr>
                <w:b w:val="0"/>
                <w:szCs w:val="22"/>
              </w:rPr>
              <w:t>Area of</w:t>
            </w:r>
            <w:r>
              <w:rPr>
                <w:szCs w:val="22"/>
              </w:rPr>
              <w:t xml:space="preserve"> </w:t>
            </w:r>
            <w:r>
              <w:rPr>
                <w:b w:val="0"/>
                <w:szCs w:val="22"/>
              </w:rPr>
              <w:t>other buildings (tertiary sector), m2</w:t>
            </w:r>
          </w:p>
        </w:tc>
        <w:tc>
          <w:tcPr>
            <w:tcW w:w="722" w:type="dxa"/>
          </w:tcPr>
          <w:p w14:paraId="1C903741" w14:textId="77777777" w:rsidR="004569A5" w:rsidRPr="0021262B"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63A470CF" w14:textId="77777777" w:rsidR="004569A5" w:rsidRPr="0021262B"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563" w:type="dxa"/>
          </w:tcPr>
          <w:p w14:paraId="368897E1" w14:textId="77777777" w:rsidR="004569A5" w:rsidRPr="0021262B"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7" w:type="dxa"/>
          </w:tcPr>
          <w:p w14:paraId="3137750C" w14:textId="77777777" w:rsidR="004569A5" w:rsidRPr="0021262B"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0F7BCFF4" w14:textId="77777777" w:rsidTr="008119A9">
        <w:tc>
          <w:tcPr>
            <w:cnfStyle w:val="001000000000" w:firstRow="0" w:lastRow="0" w:firstColumn="1" w:lastColumn="0" w:oddVBand="0" w:evenVBand="0" w:oddHBand="0" w:evenHBand="0" w:firstRowFirstColumn="0" w:firstRowLastColumn="0" w:lastRowFirstColumn="0" w:lastRowLastColumn="0"/>
            <w:tcW w:w="4071" w:type="dxa"/>
          </w:tcPr>
          <w:p w14:paraId="7902CEB8" w14:textId="77777777" w:rsidR="004569A5" w:rsidRPr="0021262B" w:rsidRDefault="004569A5" w:rsidP="008119A9">
            <w:pPr>
              <w:rPr>
                <w:b w:val="0"/>
                <w:szCs w:val="22"/>
              </w:rPr>
            </w:pPr>
            <w:r w:rsidRPr="0021262B">
              <w:rPr>
                <w:b w:val="0"/>
                <w:szCs w:val="22"/>
              </w:rPr>
              <w:t>Average specific energy consumption (SEC) of individual residential houses, kWh/m2/yr</w:t>
            </w:r>
          </w:p>
        </w:tc>
        <w:tc>
          <w:tcPr>
            <w:tcW w:w="722" w:type="dxa"/>
          </w:tcPr>
          <w:p w14:paraId="7BC16166" w14:textId="77777777" w:rsidR="004569A5" w:rsidRPr="0021262B"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44C2904C" w14:textId="77777777" w:rsidR="004569A5" w:rsidRPr="0021262B"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563" w:type="dxa"/>
          </w:tcPr>
          <w:p w14:paraId="77269264" w14:textId="77777777" w:rsidR="004569A5" w:rsidRPr="0021262B"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7" w:type="dxa"/>
          </w:tcPr>
          <w:p w14:paraId="1DCAFDEB" w14:textId="77777777" w:rsidR="004569A5" w:rsidRPr="0021262B"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4693E05A" w14:textId="77777777" w:rsidTr="008119A9">
        <w:tc>
          <w:tcPr>
            <w:cnfStyle w:val="001000000000" w:firstRow="0" w:lastRow="0" w:firstColumn="1" w:lastColumn="0" w:oddVBand="0" w:evenVBand="0" w:oddHBand="0" w:evenHBand="0" w:firstRowFirstColumn="0" w:firstRowLastColumn="0" w:lastRowFirstColumn="0" w:lastRowLastColumn="0"/>
            <w:tcW w:w="4071" w:type="dxa"/>
          </w:tcPr>
          <w:p w14:paraId="1BE5843B" w14:textId="77777777" w:rsidR="004569A5" w:rsidRPr="0021262B" w:rsidRDefault="004569A5" w:rsidP="008119A9">
            <w:pPr>
              <w:rPr>
                <w:b w:val="0"/>
                <w:szCs w:val="22"/>
              </w:rPr>
            </w:pPr>
            <w:r w:rsidRPr="0021262B">
              <w:rPr>
                <w:b w:val="0"/>
                <w:szCs w:val="22"/>
              </w:rPr>
              <w:t>Average specific energy consumption (SEC) of public buildings, kWh/m2/yr</w:t>
            </w:r>
          </w:p>
        </w:tc>
        <w:tc>
          <w:tcPr>
            <w:tcW w:w="722" w:type="dxa"/>
          </w:tcPr>
          <w:p w14:paraId="4F0E94F0" w14:textId="77777777" w:rsidR="004569A5" w:rsidRPr="0021262B"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7D749C4B" w14:textId="77777777" w:rsidR="004569A5" w:rsidRPr="0021262B"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563" w:type="dxa"/>
          </w:tcPr>
          <w:p w14:paraId="7D9CD2AB" w14:textId="77777777" w:rsidR="004569A5" w:rsidRPr="0021262B"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7" w:type="dxa"/>
          </w:tcPr>
          <w:p w14:paraId="044AD9D8" w14:textId="77777777" w:rsidR="004569A5" w:rsidRPr="0021262B"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4081284A" w14:textId="77777777" w:rsidTr="008119A9">
        <w:tc>
          <w:tcPr>
            <w:cnfStyle w:val="001000000000" w:firstRow="0" w:lastRow="0" w:firstColumn="1" w:lastColumn="0" w:oddVBand="0" w:evenVBand="0" w:oddHBand="0" w:evenHBand="0" w:firstRowFirstColumn="0" w:firstRowLastColumn="0" w:lastRowFirstColumn="0" w:lastRowLastColumn="0"/>
            <w:tcW w:w="4071" w:type="dxa"/>
          </w:tcPr>
          <w:p w14:paraId="3212AEF8" w14:textId="77777777" w:rsidR="004569A5" w:rsidRPr="0021262B" w:rsidRDefault="004569A5" w:rsidP="008119A9">
            <w:pPr>
              <w:rPr>
                <w:szCs w:val="22"/>
              </w:rPr>
            </w:pPr>
            <w:r w:rsidRPr="0021262B">
              <w:rPr>
                <w:b w:val="0"/>
                <w:szCs w:val="22"/>
              </w:rPr>
              <w:t xml:space="preserve">Average specific energy consumption (SEC) of </w:t>
            </w:r>
            <w:r>
              <w:rPr>
                <w:b w:val="0"/>
                <w:szCs w:val="22"/>
              </w:rPr>
              <w:t>tertiary sector</w:t>
            </w:r>
            <w:r w:rsidRPr="0021262B">
              <w:rPr>
                <w:b w:val="0"/>
                <w:szCs w:val="22"/>
              </w:rPr>
              <w:t xml:space="preserve"> buildings, kWh/m2/yr</w:t>
            </w:r>
            <w:r>
              <w:rPr>
                <w:b w:val="0"/>
                <w:szCs w:val="22"/>
              </w:rPr>
              <w:t xml:space="preserve"> (e.g. hotel)</w:t>
            </w:r>
          </w:p>
        </w:tc>
        <w:tc>
          <w:tcPr>
            <w:tcW w:w="722" w:type="dxa"/>
          </w:tcPr>
          <w:p w14:paraId="11CF2482" w14:textId="77777777" w:rsidR="004569A5" w:rsidRPr="0021262B"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52B83C7C" w14:textId="77777777" w:rsidR="004569A5" w:rsidRPr="0021262B"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563" w:type="dxa"/>
          </w:tcPr>
          <w:p w14:paraId="00F52FCD" w14:textId="77777777" w:rsidR="004569A5" w:rsidRPr="0021262B"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7" w:type="dxa"/>
          </w:tcPr>
          <w:p w14:paraId="59377B47" w14:textId="77777777" w:rsidR="004569A5" w:rsidRPr="0021262B"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174877CC" w14:textId="77777777" w:rsidTr="008119A9">
        <w:tc>
          <w:tcPr>
            <w:cnfStyle w:val="001000000000" w:firstRow="0" w:lastRow="0" w:firstColumn="1" w:lastColumn="0" w:oddVBand="0" w:evenVBand="0" w:oddHBand="0" w:evenHBand="0" w:firstRowFirstColumn="0" w:firstRowLastColumn="0" w:lastRowFirstColumn="0" w:lastRowLastColumn="0"/>
            <w:tcW w:w="4071" w:type="dxa"/>
          </w:tcPr>
          <w:p w14:paraId="35F3677D" w14:textId="77777777" w:rsidR="004569A5" w:rsidRPr="0021262B" w:rsidRDefault="004569A5" w:rsidP="008119A9">
            <w:pPr>
              <w:rPr>
                <w:b w:val="0"/>
                <w:szCs w:val="22"/>
              </w:rPr>
            </w:pPr>
            <w:r w:rsidRPr="0021262B">
              <w:rPr>
                <w:b w:val="0"/>
                <w:szCs w:val="22"/>
              </w:rPr>
              <w:t xml:space="preserve">Average </w:t>
            </w:r>
            <w:r>
              <w:rPr>
                <w:b w:val="0"/>
                <w:szCs w:val="22"/>
              </w:rPr>
              <w:t>energy expenses per household</w:t>
            </w:r>
            <w:r w:rsidRPr="0021262B">
              <w:rPr>
                <w:b w:val="0"/>
                <w:szCs w:val="22"/>
              </w:rPr>
              <w:t xml:space="preserve">, </w:t>
            </w:r>
            <w:r>
              <w:rPr>
                <w:b w:val="0"/>
                <w:szCs w:val="22"/>
              </w:rPr>
              <w:t>GEL</w:t>
            </w:r>
            <w:r w:rsidRPr="0021262B">
              <w:rPr>
                <w:b w:val="0"/>
                <w:szCs w:val="22"/>
              </w:rPr>
              <w:t>/</w:t>
            </w:r>
            <w:r>
              <w:rPr>
                <w:b w:val="0"/>
                <w:szCs w:val="22"/>
              </w:rPr>
              <w:t>year</w:t>
            </w:r>
          </w:p>
        </w:tc>
        <w:tc>
          <w:tcPr>
            <w:tcW w:w="722" w:type="dxa"/>
          </w:tcPr>
          <w:p w14:paraId="55D6009F" w14:textId="77777777" w:rsidR="004569A5" w:rsidRPr="0021262B"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0DE2C847" w14:textId="77777777" w:rsidR="004569A5" w:rsidRPr="0021262B"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563" w:type="dxa"/>
          </w:tcPr>
          <w:p w14:paraId="502A1094" w14:textId="77777777" w:rsidR="004569A5" w:rsidRPr="0021262B"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7" w:type="dxa"/>
          </w:tcPr>
          <w:p w14:paraId="78CACDDC" w14:textId="77777777" w:rsidR="004569A5" w:rsidRPr="0021262B"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4BED4C02" w14:textId="77777777" w:rsidTr="008119A9">
        <w:tc>
          <w:tcPr>
            <w:cnfStyle w:val="001000000000" w:firstRow="0" w:lastRow="0" w:firstColumn="1" w:lastColumn="0" w:oddVBand="0" w:evenVBand="0" w:oddHBand="0" w:evenHBand="0" w:firstRowFirstColumn="0" w:firstRowLastColumn="0" w:lastRowFirstColumn="0" w:lastRowLastColumn="0"/>
            <w:tcW w:w="4071" w:type="dxa"/>
          </w:tcPr>
          <w:p w14:paraId="52287EC9" w14:textId="77777777" w:rsidR="004569A5" w:rsidRPr="0021262B" w:rsidRDefault="004569A5" w:rsidP="008119A9">
            <w:pPr>
              <w:rPr>
                <w:b w:val="0"/>
                <w:szCs w:val="22"/>
              </w:rPr>
            </w:pPr>
            <w:r w:rsidRPr="0021262B">
              <w:rPr>
                <w:b w:val="0"/>
                <w:szCs w:val="22"/>
              </w:rPr>
              <w:t xml:space="preserve">Average </w:t>
            </w:r>
            <w:r>
              <w:rPr>
                <w:b w:val="0"/>
                <w:szCs w:val="22"/>
              </w:rPr>
              <w:t>energy expenses by public sector buildings, GEL/year/m2</w:t>
            </w:r>
          </w:p>
        </w:tc>
        <w:tc>
          <w:tcPr>
            <w:tcW w:w="722" w:type="dxa"/>
          </w:tcPr>
          <w:p w14:paraId="7694CF44" w14:textId="77777777" w:rsidR="004569A5" w:rsidRPr="0021262B"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45E05345" w14:textId="77777777" w:rsidR="004569A5" w:rsidRPr="0021262B"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563" w:type="dxa"/>
          </w:tcPr>
          <w:p w14:paraId="49E769BD" w14:textId="77777777" w:rsidR="004569A5" w:rsidRPr="0021262B"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7" w:type="dxa"/>
          </w:tcPr>
          <w:p w14:paraId="4DD0522C" w14:textId="77777777" w:rsidR="004569A5" w:rsidRPr="0021262B"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bl>
    <w:p w14:paraId="6989C363" w14:textId="77777777" w:rsidR="004569A5" w:rsidRPr="004569A5" w:rsidRDefault="004569A5" w:rsidP="004569A5">
      <w:pPr>
        <w:rPr>
          <w:lang w:val="en-US"/>
        </w:rPr>
      </w:pPr>
    </w:p>
    <w:p w14:paraId="6519A4EC" w14:textId="77777777" w:rsidR="004569A5" w:rsidRPr="005142BA" w:rsidRDefault="004569A5" w:rsidP="004569A5">
      <w:pPr>
        <w:pStyle w:val="Listenabsatz"/>
        <w:numPr>
          <w:ilvl w:val="0"/>
          <w:numId w:val="20"/>
        </w:numPr>
        <w:rPr>
          <w:b/>
        </w:rPr>
      </w:pPr>
      <w:r w:rsidRPr="005142BA">
        <w:rPr>
          <w:b/>
        </w:rPr>
        <w:lastRenderedPageBreak/>
        <w:t xml:space="preserve">Energy </w:t>
      </w:r>
      <w:proofErr w:type="spellStart"/>
      <w:r>
        <w:rPr>
          <w:b/>
        </w:rPr>
        <w:t>supply</w:t>
      </w:r>
      <w:proofErr w:type="spellEnd"/>
      <w:r w:rsidRPr="005142BA">
        <w:rPr>
          <w:b/>
        </w:rPr>
        <w:t xml:space="preserve"> </w:t>
      </w:r>
      <w:proofErr w:type="spellStart"/>
      <w:r w:rsidRPr="005142BA">
        <w:rPr>
          <w:b/>
        </w:rPr>
        <w:t>profile</w:t>
      </w:r>
      <w:proofErr w:type="spellEnd"/>
      <w:r w:rsidRPr="005142BA">
        <w:rPr>
          <w:b/>
        </w:rPr>
        <w:t xml:space="preserve"> </w:t>
      </w:r>
    </w:p>
    <w:p w14:paraId="23D8EA85" w14:textId="77777777" w:rsidR="004569A5" w:rsidRDefault="004569A5" w:rsidP="004569A5">
      <w:pPr>
        <w:pStyle w:val="Listenabsatz"/>
        <w:ind w:left="1440"/>
      </w:pPr>
    </w:p>
    <w:tbl>
      <w:tblPr>
        <w:tblStyle w:val="Gitternetztabelle1hellAkzent1"/>
        <w:tblW w:w="0" w:type="auto"/>
        <w:tblLook w:val="04A0" w:firstRow="1" w:lastRow="0" w:firstColumn="1" w:lastColumn="0" w:noHBand="0" w:noVBand="1"/>
      </w:tblPr>
      <w:tblGrid>
        <w:gridCol w:w="3893"/>
        <w:gridCol w:w="745"/>
        <w:gridCol w:w="1435"/>
        <w:gridCol w:w="1451"/>
        <w:gridCol w:w="1538"/>
      </w:tblGrid>
      <w:tr w:rsidR="004569A5" w:rsidRPr="00B0152C" w14:paraId="493F5964" w14:textId="77777777" w:rsidTr="00811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5" w:type="dxa"/>
          </w:tcPr>
          <w:p w14:paraId="53A9C2A9" w14:textId="77777777" w:rsidR="004569A5" w:rsidRPr="00B0152C" w:rsidRDefault="004569A5" w:rsidP="008119A9">
            <w:pPr>
              <w:rPr>
                <w:b w:val="0"/>
                <w:szCs w:val="22"/>
              </w:rPr>
            </w:pPr>
            <w:r w:rsidRPr="00B0152C">
              <w:rPr>
                <w:b w:val="0"/>
                <w:szCs w:val="22"/>
              </w:rPr>
              <w:t>Indicator</w:t>
            </w:r>
          </w:p>
        </w:tc>
        <w:tc>
          <w:tcPr>
            <w:tcW w:w="722" w:type="dxa"/>
          </w:tcPr>
          <w:p w14:paraId="329DBF23" w14:textId="77777777" w:rsidR="004569A5" w:rsidRPr="00B0152C" w:rsidRDefault="004569A5" w:rsidP="008119A9">
            <w:pPr>
              <w:cnfStyle w:val="100000000000" w:firstRow="1" w:lastRow="0" w:firstColumn="0" w:lastColumn="0" w:oddVBand="0" w:evenVBand="0" w:oddHBand="0" w:evenHBand="0" w:firstRowFirstColumn="0" w:firstRowLastColumn="0" w:lastRowFirstColumn="0" w:lastRowLastColumn="0"/>
              <w:rPr>
                <w:b w:val="0"/>
                <w:szCs w:val="22"/>
              </w:rPr>
            </w:pPr>
            <w:r w:rsidRPr="00B0152C">
              <w:rPr>
                <w:b w:val="0"/>
                <w:szCs w:val="22"/>
              </w:rPr>
              <w:t>Value</w:t>
            </w:r>
          </w:p>
        </w:tc>
        <w:tc>
          <w:tcPr>
            <w:tcW w:w="1507" w:type="dxa"/>
          </w:tcPr>
          <w:p w14:paraId="68BA7136" w14:textId="77777777" w:rsidR="004569A5" w:rsidRPr="00B0152C" w:rsidRDefault="004569A5" w:rsidP="008119A9">
            <w:pPr>
              <w:cnfStyle w:val="100000000000" w:firstRow="1" w:lastRow="0" w:firstColumn="0" w:lastColumn="0" w:oddVBand="0" w:evenVBand="0" w:oddHBand="0" w:evenHBand="0" w:firstRowFirstColumn="0" w:firstRowLastColumn="0" w:lastRowFirstColumn="0" w:lastRowLastColumn="0"/>
              <w:rPr>
                <w:b w:val="0"/>
                <w:szCs w:val="22"/>
              </w:rPr>
            </w:pPr>
            <w:r w:rsidRPr="00B0152C">
              <w:rPr>
                <w:b w:val="0"/>
                <w:szCs w:val="22"/>
              </w:rPr>
              <w:t>Source of data</w:t>
            </w:r>
          </w:p>
        </w:tc>
        <w:tc>
          <w:tcPr>
            <w:tcW w:w="1306" w:type="dxa"/>
          </w:tcPr>
          <w:p w14:paraId="53961A1B" w14:textId="77777777" w:rsidR="004569A5" w:rsidRPr="00B819F2" w:rsidRDefault="004569A5" w:rsidP="008119A9">
            <w:pPr>
              <w:cnfStyle w:val="100000000000" w:firstRow="1" w:lastRow="0" w:firstColumn="0" w:lastColumn="0" w:oddVBand="0" w:evenVBand="0" w:oddHBand="0" w:evenHBand="0" w:firstRowFirstColumn="0" w:firstRowLastColumn="0" w:lastRowFirstColumn="0" w:lastRowLastColumn="0"/>
              <w:rPr>
                <w:b w:val="0"/>
                <w:szCs w:val="22"/>
              </w:rPr>
            </w:pPr>
            <w:r w:rsidRPr="00B819F2">
              <w:rPr>
                <w:b w:val="0"/>
                <w:szCs w:val="22"/>
              </w:rPr>
              <w:t>Methodology (if applicable)</w:t>
            </w:r>
          </w:p>
        </w:tc>
        <w:tc>
          <w:tcPr>
            <w:tcW w:w="1306" w:type="dxa"/>
          </w:tcPr>
          <w:p w14:paraId="40745074" w14:textId="77777777" w:rsidR="004569A5" w:rsidRPr="00B819F2" w:rsidRDefault="004569A5" w:rsidP="008119A9">
            <w:pPr>
              <w:cnfStyle w:val="100000000000" w:firstRow="1" w:lastRow="0" w:firstColumn="0" w:lastColumn="0" w:oddVBand="0" w:evenVBand="0" w:oddHBand="0" w:evenHBand="0" w:firstRowFirstColumn="0" w:firstRowLastColumn="0" w:lastRowFirstColumn="0" w:lastRowLastColumn="0"/>
              <w:rPr>
                <w:b w:val="0"/>
                <w:szCs w:val="22"/>
              </w:rPr>
            </w:pPr>
            <w:r w:rsidRPr="00B819F2">
              <w:rPr>
                <w:b w:val="0"/>
                <w:szCs w:val="22"/>
              </w:rPr>
              <w:t>Verification through (which methodology)</w:t>
            </w:r>
          </w:p>
        </w:tc>
      </w:tr>
      <w:tr w:rsidR="004569A5" w:rsidRPr="004569A5" w14:paraId="4DA6BF68" w14:textId="77777777" w:rsidTr="008119A9">
        <w:tc>
          <w:tcPr>
            <w:cnfStyle w:val="001000000000" w:firstRow="0" w:lastRow="0" w:firstColumn="1" w:lastColumn="0" w:oddVBand="0" w:evenVBand="0" w:oddHBand="0" w:evenHBand="0" w:firstRowFirstColumn="0" w:firstRowLastColumn="0" w:lastRowFirstColumn="0" w:lastRowLastColumn="0"/>
            <w:tcW w:w="4215" w:type="dxa"/>
          </w:tcPr>
          <w:p w14:paraId="1E5536B5" w14:textId="77777777" w:rsidR="004569A5" w:rsidRDefault="004569A5" w:rsidP="008119A9">
            <w:pPr>
              <w:rPr>
                <w:b w:val="0"/>
                <w:szCs w:val="22"/>
              </w:rPr>
            </w:pPr>
            <w:r>
              <w:rPr>
                <w:b w:val="0"/>
                <w:szCs w:val="22"/>
              </w:rPr>
              <w:t>Total fuel wood supply, m3</w:t>
            </w:r>
          </w:p>
        </w:tc>
        <w:tc>
          <w:tcPr>
            <w:tcW w:w="722" w:type="dxa"/>
          </w:tcPr>
          <w:p w14:paraId="46208E60"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507" w:type="dxa"/>
          </w:tcPr>
          <w:p w14:paraId="6A02E3CC"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306" w:type="dxa"/>
          </w:tcPr>
          <w:p w14:paraId="0BE9EAAB"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306" w:type="dxa"/>
          </w:tcPr>
          <w:p w14:paraId="27DC68A1"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647AFC7F" w14:textId="77777777" w:rsidTr="008119A9">
        <w:tc>
          <w:tcPr>
            <w:cnfStyle w:val="001000000000" w:firstRow="0" w:lastRow="0" w:firstColumn="1" w:lastColumn="0" w:oddVBand="0" w:evenVBand="0" w:oddHBand="0" w:evenHBand="0" w:firstRowFirstColumn="0" w:firstRowLastColumn="0" w:lastRowFirstColumn="0" w:lastRowLastColumn="0"/>
            <w:tcW w:w="4215" w:type="dxa"/>
          </w:tcPr>
          <w:p w14:paraId="1109C73C" w14:textId="77777777" w:rsidR="004569A5" w:rsidRDefault="004569A5" w:rsidP="008119A9">
            <w:pPr>
              <w:rPr>
                <w:b w:val="0"/>
                <w:szCs w:val="22"/>
              </w:rPr>
            </w:pPr>
            <w:r>
              <w:rPr>
                <w:b w:val="0"/>
                <w:szCs w:val="22"/>
              </w:rPr>
              <w:t>Fuelwood supply to households, m3</w:t>
            </w:r>
          </w:p>
        </w:tc>
        <w:tc>
          <w:tcPr>
            <w:tcW w:w="722" w:type="dxa"/>
          </w:tcPr>
          <w:p w14:paraId="3F2D0317"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507" w:type="dxa"/>
          </w:tcPr>
          <w:p w14:paraId="3CDC6F55"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306" w:type="dxa"/>
          </w:tcPr>
          <w:p w14:paraId="6FA7F1E2"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306" w:type="dxa"/>
          </w:tcPr>
          <w:p w14:paraId="18F75B6C"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37757935" w14:textId="77777777" w:rsidTr="008119A9">
        <w:tc>
          <w:tcPr>
            <w:cnfStyle w:val="001000000000" w:firstRow="0" w:lastRow="0" w:firstColumn="1" w:lastColumn="0" w:oddVBand="0" w:evenVBand="0" w:oddHBand="0" w:evenHBand="0" w:firstRowFirstColumn="0" w:firstRowLastColumn="0" w:lastRowFirstColumn="0" w:lastRowLastColumn="0"/>
            <w:tcW w:w="4215" w:type="dxa"/>
          </w:tcPr>
          <w:p w14:paraId="5D35922A" w14:textId="77777777" w:rsidR="004569A5" w:rsidRDefault="004569A5" w:rsidP="008119A9">
            <w:pPr>
              <w:rPr>
                <w:b w:val="0"/>
                <w:szCs w:val="22"/>
              </w:rPr>
            </w:pPr>
            <w:r>
              <w:rPr>
                <w:b w:val="0"/>
                <w:szCs w:val="22"/>
              </w:rPr>
              <w:t>Fuelwood supply to public sector buildings, m3</w:t>
            </w:r>
          </w:p>
        </w:tc>
        <w:tc>
          <w:tcPr>
            <w:tcW w:w="722" w:type="dxa"/>
          </w:tcPr>
          <w:p w14:paraId="6B354307"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507" w:type="dxa"/>
          </w:tcPr>
          <w:p w14:paraId="7559415A"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306" w:type="dxa"/>
          </w:tcPr>
          <w:p w14:paraId="7C2D036A"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306" w:type="dxa"/>
          </w:tcPr>
          <w:p w14:paraId="65E90519"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287F3FCE" w14:textId="77777777" w:rsidTr="008119A9">
        <w:tc>
          <w:tcPr>
            <w:cnfStyle w:val="001000000000" w:firstRow="0" w:lastRow="0" w:firstColumn="1" w:lastColumn="0" w:oddVBand="0" w:evenVBand="0" w:oddHBand="0" w:evenHBand="0" w:firstRowFirstColumn="0" w:firstRowLastColumn="0" w:lastRowFirstColumn="0" w:lastRowLastColumn="0"/>
            <w:tcW w:w="4215" w:type="dxa"/>
          </w:tcPr>
          <w:p w14:paraId="30B7BA06" w14:textId="77777777" w:rsidR="004569A5" w:rsidRDefault="004569A5" w:rsidP="008119A9">
            <w:pPr>
              <w:rPr>
                <w:b w:val="0"/>
                <w:szCs w:val="22"/>
              </w:rPr>
            </w:pPr>
            <w:r>
              <w:rPr>
                <w:b w:val="0"/>
                <w:szCs w:val="22"/>
              </w:rPr>
              <w:t>Price of fuelwood, GEL/m3</w:t>
            </w:r>
          </w:p>
        </w:tc>
        <w:tc>
          <w:tcPr>
            <w:tcW w:w="722" w:type="dxa"/>
          </w:tcPr>
          <w:p w14:paraId="136854DE"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507" w:type="dxa"/>
          </w:tcPr>
          <w:p w14:paraId="248C9693"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306" w:type="dxa"/>
          </w:tcPr>
          <w:p w14:paraId="40795BA5"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306" w:type="dxa"/>
          </w:tcPr>
          <w:p w14:paraId="0ABDA568"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6FDEE41E" w14:textId="77777777" w:rsidTr="008119A9">
        <w:tc>
          <w:tcPr>
            <w:cnfStyle w:val="001000000000" w:firstRow="0" w:lastRow="0" w:firstColumn="1" w:lastColumn="0" w:oddVBand="0" w:evenVBand="0" w:oddHBand="0" w:evenHBand="0" w:firstRowFirstColumn="0" w:firstRowLastColumn="0" w:lastRowFirstColumn="0" w:lastRowLastColumn="0"/>
            <w:tcW w:w="4215" w:type="dxa"/>
          </w:tcPr>
          <w:p w14:paraId="34BF7E14" w14:textId="77777777" w:rsidR="004569A5" w:rsidRDefault="004569A5" w:rsidP="008119A9">
            <w:pPr>
              <w:rPr>
                <w:b w:val="0"/>
                <w:szCs w:val="22"/>
              </w:rPr>
            </w:pPr>
            <w:r>
              <w:rPr>
                <w:b w:val="0"/>
                <w:szCs w:val="22"/>
              </w:rPr>
              <w:t>Energy conversion efficiency for baseline stove in use, %</w:t>
            </w:r>
          </w:p>
        </w:tc>
        <w:tc>
          <w:tcPr>
            <w:tcW w:w="722" w:type="dxa"/>
          </w:tcPr>
          <w:p w14:paraId="3154A09B"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507" w:type="dxa"/>
          </w:tcPr>
          <w:p w14:paraId="16A21DE6"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306" w:type="dxa"/>
          </w:tcPr>
          <w:p w14:paraId="6461ADE2"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306" w:type="dxa"/>
          </w:tcPr>
          <w:p w14:paraId="1258B330"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4DABD0C5" w14:textId="77777777" w:rsidTr="008119A9">
        <w:tc>
          <w:tcPr>
            <w:cnfStyle w:val="001000000000" w:firstRow="0" w:lastRow="0" w:firstColumn="1" w:lastColumn="0" w:oddVBand="0" w:evenVBand="0" w:oddHBand="0" w:evenHBand="0" w:firstRowFirstColumn="0" w:firstRowLastColumn="0" w:lastRowFirstColumn="0" w:lastRowLastColumn="0"/>
            <w:tcW w:w="4215" w:type="dxa"/>
          </w:tcPr>
          <w:p w14:paraId="54E24F21" w14:textId="77777777" w:rsidR="004569A5" w:rsidRPr="00B0152C" w:rsidRDefault="004569A5" w:rsidP="008119A9">
            <w:pPr>
              <w:rPr>
                <w:szCs w:val="22"/>
              </w:rPr>
            </w:pPr>
            <w:r>
              <w:rPr>
                <w:b w:val="0"/>
                <w:szCs w:val="22"/>
              </w:rPr>
              <w:t>Share of households with access to gas supply</w:t>
            </w:r>
          </w:p>
        </w:tc>
        <w:tc>
          <w:tcPr>
            <w:tcW w:w="722" w:type="dxa"/>
          </w:tcPr>
          <w:p w14:paraId="09028520"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507" w:type="dxa"/>
          </w:tcPr>
          <w:p w14:paraId="40B9D1D3"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306" w:type="dxa"/>
          </w:tcPr>
          <w:p w14:paraId="33B36425"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306" w:type="dxa"/>
          </w:tcPr>
          <w:p w14:paraId="0415A6C7"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23C5C075" w14:textId="77777777" w:rsidTr="008119A9">
        <w:tc>
          <w:tcPr>
            <w:cnfStyle w:val="001000000000" w:firstRow="0" w:lastRow="0" w:firstColumn="1" w:lastColumn="0" w:oddVBand="0" w:evenVBand="0" w:oddHBand="0" w:evenHBand="0" w:firstRowFirstColumn="0" w:firstRowLastColumn="0" w:lastRowFirstColumn="0" w:lastRowLastColumn="0"/>
            <w:tcW w:w="4215" w:type="dxa"/>
          </w:tcPr>
          <w:p w14:paraId="53750369" w14:textId="77777777" w:rsidR="004569A5" w:rsidRDefault="004569A5" w:rsidP="008119A9">
            <w:pPr>
              <w:rPr>
                <w:b w:val="0"/>
                <w:szCs w:val="22"/>
              </w:rPr>
            </w:pPr>
            <w:r>
              <w:rPr>
                <w:b w:val="0"/>
                <w:szCs w:val="22"/>
              </w:rPr>
              <w:t>Share of public buildings with access to gas supply</w:t>
            </w:r>
          </w:p>
        </w:tc>
        <w:tc>
          <w:tcPr>
            <w:tcW w:w="722" w:type="dxa"/>
          </w:tcPr>
          <w:p w14:paraId="4B10B7EC"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507" w:type="dxa"/>
          </w:tcPr>
          <w:p w14:paraId="5B6CBE56"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306" w:type="dxa"/>
          </w:tcPr>
          <w:p w14:paraId="75CECEC4"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306" w:type="dxa"/>
          </w:tcPr>
          <w:p w14:paraId="19DF3A21"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bl>
    <w:p w14:paraId="74751261" w14:textId="77777777" w:rsidR="004569A5" w:rsidRPr="004569A5" w:rsidRDefault="004569A5" w:rsidP="004569A5">
      <w:pPr>
        <w:rPr>
          <w:lang w:val="en-US"/>
        </w:rPr>
      </w:pPr>
    </w:p>
    <w:p w14:paraId="4A4F1730" w14:textId="77777777" w:rsidR="004569A5" w:rsidRDefault="004569A5" w:rsidP="004569A5">
      <w:pPr>
        <w:rPr>
          <w:b/>
        </w:rPr>
      </w:pPr>
      <w:r>
        <w:rPr>
          <w:b/>
        </w:rPr>
        <w:t xml:space="preserve">Part II: National </w:t>
      </w:r>
      <w:proofErr w:type="spellStart"/>
      <w:r>
        <w:rPr>
          <w:b/>
        </w:rPr>
        <w:t>level</w:t>
      </w:r>
      <w:proofErr w:type="spellEnd"/>
    </w:p>
    <w:p w14:paraId="57396155" w14:textId="77777777" w:rsidR="004569A5" w:rsidRDefault="004569A5" w:rsidP="004569A5">
      <w:pPr>
        <w:rPr>
          <w:b/>
        </w:rPr>
      </w:pPr>
    </w:p>
    <w:p w14:paraId="4F57CC00" w14:textId="77777777" w:rsidR="004569A5" w:rsidRPr="004569A5" w:rsidRDefault="004569A5" w:rsidP="004569A5">
      <w:pPr>
        <w:pStyle w:val="Listenabsatz"/>
        <w:numPr>
          <w:ilvl w:val="0"/>
          <w:numId w:val="21"/>
        </w:numPr>
        <w:rPr>
          <w:b/>
          <w:lang w:val="en-US"/>
        </w:rPr>
      </w:pPr>
      <w:r w:rsidRPr="004569A5">
        <w:rPr>
          <w:b/>
          <w:lang w:val="en-US"/>
        </w:rPr>
        <w:t xml:space="preserve">Energy Efficiency /Alternative Fuel (EE/AF) market profile </w:t>
      </w:r>
    </w:p>
    <w:p w14:paraId="7639F8D5" w14:textId="77777777" w:rsidR="004569A5" w:rsidRPr="004569A5" w:rsidRDefault="004569A5" w:rsidP="004569A5">
      <w:pPr>
        <w:rPr>
          <w:lang w:val="en-US"/>
        </w:rPr>
      </w:pPr>
    </w:p>
    <w:tbl>
      <w:tblPr>
        <w:tblStyle w:val="Gitternetztabelle1hellAkzent1"/>
        <w:tblW w:w="0" w:type="auto"/>
        <w:tblLook w:val="04A0" w:firstRow="1" w:lastRow="0" w:firstColumn="1" w:lastColumn="0" w:noHBand="0" w:noVBand="1"/>
      </w:tblPr>
      <w:tblGrid>
        <w:gridCol w:w="3990"/>
        <w:gridCol w:w="745"/>
        <w:gridCol w:w="1338"/>
        <w:gridCol w:w="1451"/>
        <w:gridCol w:w="1538"/>
      </w:tblGrid>
      <w:tr w:rsidR="004569A5" w:rsidRPr="00B0152C" w14:paraId="246D6F29" w14:textId="77777777" w:rsidTr="00811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9" w:type="dxa"/>
          </w:tcPr>
          <w:p w14:paraId="290C059B" w14:textId="77777777" w:rsidR="004569A5" w:rsidRPr="00B0152C" w:rsidRDefault="004569A5" w:rsidP="008119A9">
            <w:pPr>
              <w:rPr>
                <w:b w:val="0"/>
                <w:szCs w:val="22"/>
              </w:rPr>
            </w:pPr>
            <w:r w:rsidRPr="00B0152C">
              <w:rPr>
                <w:b w:val="0"/>
                <w:szCs w:val="22"/>
              </w:rPr>
              <w:t>Indicator</w:t>
            </w:r>
          </w:p>
        </w:tc>
        <w:tc>
          <w:tcPr>
            <w:tcW w:w="722" w:type="dxa"/>
          </w:tcPr>
          <w:p w14:paraId="4D3FD975" w14:textId="77777777" w:rsidR="004569A5" w:rsidRPr="00B0152C" w:rsidRDefault="004569A5" w:rsidP="008119A9">
            <w:pPr>
              <w:cnfStyle w:val="100000000000" w:firstRow="1" w:lastRow="0" w:firstColumn="0" w:lastColumn="0" w:oddVBand="0" w:evenVBand="0" w:oddHBand="0" w:evenHBand="0" w:firstRowFirstColumn="0" w:firstRowLastColumn="0" w:lastRowFirstColumn="0" w:lastRowLastColumn="0"/>
              <w:rPr>
                <w:b w:val="0"/>
                <w:szCs w:val="22"/>
              </w:rPr>
            </w:pPr>
            <w:r w:rsidRPr="00B0152C">
              <w:rPr>
                <w:b w:val="0"/>
                <w:szCs w:val="22"/>
              </w:rPr>
              <w:t>Value</w:t>
            </w:r>
          </w:p>
        </w:tc>
        <w:tc>
          <w:tcPr>
            <w:tcW w:w="1463" w:type="dxa"/>
          </w:tcPr>
          <w:p w14:paraId="258648A7" w14:textId="77777777" w:rsidR="004569A5" w:rsidRPr="00B0152C" w:rsidRDefault="004569A5" w:rsidP="008119A9">
            <w:pPr>
              <w:cnfStyle w:val="100000000000" w:firstRow="1" w:lastRow="0" w:firstColumn="0" w:lastColumn="0" w:oddVBand="0" w:evenVBand="0" w:oddHBand="0" w:evenHBand="0" w:firstRowFirstColumn="0" w:firstRowLastColumn="0" w:lastRowFirstColumn="0" w:lastRowLastColumn="0"/>
              <w:rPr>
                <w:b w:val="0"/>
                <w:szCs w:val="22"/>
              </w:rPr>
            </w:pPr>
            <w:r w:rsidRPr="00B0152C">
              <w:rPr>
                <w:b w:val="0"/>
                <w:szCs w:val="22"/>
              </w:rPr>
              <w:t>Source of data</w:t>
            </w:r>
          </w:p>
        </w:tc>
        <w:tc>
          <w:tcPr>
            <w:tcW w:w="1236" w:type="dxa"/>
          </w:tcPr>
          <w:p w14:paraId="2B9DFEC5" w14:textId="77777777" w:rsidR="004569A5" w:rsidRPr="00B819F2" w:rsidRDefault="004569A5" w:rsidP="008119A9">
            <w:pPr>
              <w:cnfStyle w:val="100000000000" w:firstRow="1" w:lastRow="0" w:firstColumn="0" w:lastColumn="0" w:oddVBand="0" w:evenVBand="0" w:oddHBand="0" w:evenHBand="0" w:firstRowFirstColumn="0" w:firstRowLastColumn="0" w:lastRowFirstColumn="0" w:lastRowLastColumn="0"/>
              <w:rPr>
                <w:b w:val="0"/>
                <w:szCs w:val="22"/>
              </w:rPr>
            </w:pPr>
            <w:r w:rsidRPr="00B819F2">
              <w:rPr>
                <w:b w:val="0"/>
                <w:szCs w:val="22"/>
              </w:rPr>
              <w:t>Methodology (if applicable)</w:t>
            </w:r>
          </w:p>
        </w:tc>
        <w:tc>
          <w:tcPr>
            <w:tcW w:w="1236" w:type="dxa"/>
          </w:tcPr>
          <w:p w14:paraId="674385B5" w14:textId="77777777" w:rsidR="004569A5" w:rsidRPr="00B819F2" w:rsidRDefault="004569A5" w:rsidP="008119A9">
            <w:pPr>
              <w:cnfStyle w:val="100000000000" w:firstRow="1" w:lastRow="0" w:firstColumn="0" w:lastColumn="0" w:oddVBand="0" w:evenVBand="0" w:oddHBand="0" w:evenHBand="0" w:firstRowFirstColumn="0" w:firstRowLastColumn="0" w:lastRowFirstColumn="0" w:lastRowLastColumn="0"/>
              <w:rPr>
                <w:b w:val="0"/>
                <w:szCs w:val="22"/>
              </w:rPr>
            </w:pPr>
            <w:r w:rsidRPr="00B819F2">
              <w:rPr>
                <w:b w:val="0"/>
                <w:szCs w:val="22"/>
              </w:rPr>
              <w:t>Verification through (which methodology)</w:t>
            </w:r>
          </w:p>
        </w:tc>
      </w:tr>
      <w:tr w:rsidR="004569A5" w:rsidRPr="00B0152C" w14:paraId="582BE8DC" w14:textId="77777777" w:rsidTr="008119A9">
        <w:tc>
          <w:tcPr>
            <w:cnfStyle w:val="001000000000" w:firstRow="0" w:lastRow="0" w:firstColumn="1" w:lastColumn="0" w:oddVBand="0" w:evenVBand="0" w:oddHBand="0" w:evenHBand="0" w:firstRowFirstColumn="0" w:firstRowLastColumn="0" w:lastRowFirstColumn="0" w:lastRowLastColumn="0"/>
            <w:tcW w:w="6584" w:type="dxa"/>
            <w:gridSpan w:val="3"/>
          </w:tcPr>
          <w:p w14:paraId="154E3BC8" w14:textId="77777777" w:rsidR="004569A5" w:rsidRPr="00CC7313" w:rsidRDefault="004569A5" w:rsidP="008119A9">
            <w:pPr>
              <w:rPr>
                <w:szCs w:val="22"/>
              </w:rPr>
            </w:pPr>
            <w:r w:rsidRPr="00CC7313">
              <w:rPr>
                <w:szCs w:val="22"/>
              </w:rPr>
              <w:t>EE stoves</w:t>
            </w:r>
          </w:p>
        </w:tc>
        <w:tc>
          <w:tcPr>
            <w:tcW w:w="1236" w:type="dxa"/>
          </w:tcPr>
          <w:p w14:paraId="755830DC" w14:textId="77777777" w:rsidR="004569A5" w:rsidRPr="00CC7313"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53575385" w14:textId="77777777" w:rsidR="004569A5" w:rsidRPr="00CC7313"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B0152C" w14:paraId="3766D62E" w14:textId="77777777" w:rsidTr="008119A9">
        <w:tc>
          <w:tcPr>
            <w:cnfStyle w:val="001000000000" w:firstRow="0" w:lastRow="0" w:firstColumn="1" w:lastColumn="0" w:oddVBand="0" w:evenVBand="0" w:oddHBand="0" w:evenHBand="0" w:firstRowFirstColumn="0" w:firstRowLastColumn="0" w:lastRowFirstColumn="0" w:lastRowLastColumn="0"/>
            <w:tcW w:w="4399" w:type="dxa"/>
          </w:tcPr>
          <w:p w14:paraId="27912E11" w14:textId="77777777" w:rsidR="004569A5" w:rsidRDefault="004569A5" w:rsidP="008119A9">
            <w:pPr>
              <w:rPr>
                <w:b w:val="0"/>
                <w:szCs w:val="22"/>
              </w:rPr>
            </w:pPr>
            <w:r>
              <w:rPr>
                <w:b w:val="0"/>
                <w:szCs w:val="22"/>
              </w:rPr>
              <w:t>Energy conversion efficiency, %</w:t>
            </w:r>
          </w:p>
        </w:tc>
        <w:tc>
          <w:tcPr>
            <w:tcW w:w="722" w:type="dxa"/>
          </w:tcPr>
          <w:p w14:paraId="07A11C78"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4ACDD659"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55A4FB5C"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354BC8E5"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B0152C" w14:paraId="467664C2" w14:textId="77777777" w:rsidTr="008119A9">
        <w:tc>
          <w:tcPr>
            <w:cnfStyle w:val="001000000000" w:firstRow="0" w:lastRow="0" w:firstColumn="1" w:lastColumn="0" w:oddVBand="0" w:evenVBand="0" w:oddHBand="0" w:evenHBand="0" w:firstRowFirstColumn="0" w:firstRowLastColumn="0" w:lastRowFirstColumn="0" w:lastRowLastColumn="0"/>
            <w:tcW w:w="4399" w:type="dxa"/>
          </w:tcPr>
          <w:p w14:paraId="7F336625" w14:textId="77777777" w:rsidR="004569A5" w:rsidRDefault="004569A5" w:rsidP="008119A9">
            <w:pPr>
              <w:rPr>
                <w:b w:val="0"/>
                <w:szCs w:val="22"/>
              </w:rPr>
            </w:pPr>
            <w:r>
              <w:rPr>
                <w:b w:val="0"/>
                <w:szCs w:val="22"/>
              </w:rPr>
              <w:t>Price, GEL</w:t>
            </w:r>
          </w:p>
        </w:tc>
        <w:tc>
          <w:tcPr>
            <w:tcW w:w="722" w:type="dxa"/>
          </w:tcPr>
          <w:p w14:paraId="71E2858F"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1A2AC35A"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759505AB"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7107773D"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486B4D5C" w14:textId="77777777" w:rsidTr="008119A9">
        <w:tc>
          <w:tcPr>
            <w:cnfStyle w:val="001000000000" w:firstRow="0" w:lastRow="0" w:firstColumn="1" w:lastColumn="0" w:oddVBand="0" w:evenVBand="0" w:oddHBand="0" w:evenHBand="0" w:firstRowFirstColumn="0" w:firstRowLastColumn="0" w:lastRowFirstColumn="0" w:lastRowLastColumn="0"/>
            <w:tcW w:w="4399" w:type="dxa"/>
          </w:tcPr>
          <w:p w14:paraId="47043B38" w14:textId="77777777" w:rsidR="004569A5" w:rsidRDefault="004569A5" w:rsidP="008119A9">
            <w:pPr>
              <w:rPr>
                <w:b w:val="0"/>
                <w:szCs w:val="22"/>
              </w:rPr>
            </w:pPr>
            <w:r>
              <w:rPr>
                <w:b w:val="0"/>
                <w:szCs w:val="22"/>
              </w:rPr>
              <w:t>Annual volume of production/sales</w:t>
            </w:r>
          </w:p>
        </w:tc>
        <w:tc>
          <w:tcPr>
            <w:tcW w:w="722" w:type="dxa"/>
          </w:tcPr>
          <w:p w14:paraId="0860BDE5"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0261B8E9"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79FF7764"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589432BC"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B0152C" w14:paraId="19BFBBB0" w14:textId="77777777" w:rsidTr="008119A9">
        <w:tc>
          <w:tcPr>
            <w:cnfStyle w:val="001000000000" w:firstRow="0" w:lastRow="0" w:firstColumn="1" w:lastColumn="0" w:oddVBand="0" w:evenVBand="0" w:oddHBand="0" w:evenHBand="0" w:firstRowFirstColumn="0" w:firstRowLastColumn="0" w:lastRowFirstColumn="0" w:lastRowLastColumn="0"/>
            <w:tcW w:w="4399" w:type="dxa"/>
          </w:tcPr>
          <w:p w14:paraId="57838DF3" w14:textId="77777777" w:rsidR="004569A5" w:rsidRDefault="004569A5" w:rsidP="008119A9">
            <w:pPr>
              <w:rPr>
                <w:b w:val="0"/>
                <w:szCs w:val="22"/>
              </w:rPr>
            </w:pPr>
            <w:r>
              <w:rPr>
                <w:b w:val="0"/>
                <w:szCs w:val="22"/>
              </w:rPr>
              <w:t>Number of local producers</w:t>
            </w:r>
          </w:p>
        </w:tc>
        <w:tc>
          <w:tcPr>
            <w:tcW w:w="722" w:type="dxa"/>
          </w:tcPr>
          <w:p w14:paraId="6CE980B6"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54FBB35D"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571CCA54"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068AE6AA"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73A1E23B" w14:textId="77777777" w:rsidTr="008119A9">
        <w:tc>
          <w:tcPr>
            <w:cnfStyle w:val="001000000000" w:firstRow="0" w:lastRow="0" w:firstColumn="1" w:lastColumn="0" w:oddVBand="0" w:evenVBand="0" w:oddHBand="0" w:evenHBand="0" w:firstRowFirstColumn="0" w:firstRowLastColumn="0" w:lastRowFirstColumn="0" w:lastRowLastColumn="0"/>
            <w:tcW w:w="4399" w:type="dxa"/>
          </w:tcPr>
          <w:p w14:paraId="6B8FFDB1" w14:textId="77777777" w:rsidR="004569A5" w:rsidRDefault="004569A5" w:rsidP="008119A9">
            <w:pPr>
              <w:rPr>
                <w:b w:val="0"/>
                <w:szCs w:val="22"/>
              </w:rPr>
            </w:pPr>
            <w:r>
              <w:rPr>
                <w:b w:val="0"/>
                <w:szCs w:val="22"/>
              </w:rPr>
              <w:t>Average production/sales per producer</w:t>
            </w:r>
          </w:p>
        </w:tc>
        <w:tc>
          <w:tcPr>
            <w:tcW w:w="722" w:type="dxa"/>
          </w:tcPr>
          <w:p w14:paraId="0E045655"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5770A510"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17793AC5"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20D056E2"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74FC4B86" w14:textId="77777777" w:rsidTr="008119A9">
        <w:tc>
          <w:tcPr>
            <w:cnfStyle w:val="001000000000" w:firstRow="0" w:lastRow="0" w:firstColumn="1" w:lastColumn="0" w:oddVBand="0" w:evenVBand="0" w:oddHBand="0" w:evenHBand="0" w:firstRowFirstColumn="0" w:firstRowLastColumn="0" w:lastRowFirstColumn="0" w:lastRowLastColumn="0"/>
            <w:tcW w:w="4399" w:type="dxa"/>
          </w:tcPr>
          <w:p w14:paraId="2470F23D" w14:textId="77777777" w:rsidR="004569A5" w:rsidRDefault="004569A5" w:rsidP="008119A9">
            <w:pPr>
              <w:rPr>
                <w:b w:val="0"/>
                <w:szCs w:val="22"/>
              </w:rPr>
            </w:pPr>
            <w:r>
              <w:rPr>
                <w:b w:val="0"/>
                <w:szCs w:val="22"/>
              </w:rPr>
              <w:t>Average number of employees per producer</w:t>
            </w:r>
          </w:p>
        </w:tc>
        <w:tc>
          <w:tcPr>
            <w:tcW w:w="722" w:type="dxa"/>
          </w:tcPr>
          <w:p w14:paraId="1C09CAEE"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3EBACBDA"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1F2B374D"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57F534ED"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B0152C" w14:paraId="03C636CD" w14:textId="77777777" w:rsidTr="008119A9">
        <w:tc>
          <w:tcPr>
            <w:cnfStyle w:val="001000000000" w:firstRow="0" w:lastRow="0" w:firstColumn="1" w:lastColumn="0" w:oddVBand="0" w:evenVBand="0" w:oddHBand="0" w:evenHBand="0" w:firstRowFirstColumn="0" w:firstRowLastColumn="0" w:lastRowFirstColumn="0" w:lastRowLastColumn="0"/>
            <w:tcW w:w="6584" w:type="dxa"/>
            <w:gridSpan w:val="3"/>
          </w:tcPr>
          <w:p w14:paraId="0DEA554F" w14:textId="77777777" w:rsidR="004569A5" w:rsidRPr="00CC7313" w:rsidRDefault="004569A5" w:rsidP="008119A9">
            <w:pPr>
              <w:rPr>
                <w:szCs w:val="22"/>
              </w:rPr>
            </w:pPr>
            <w:r>
              <w:rPr>
                <w:szCs w:val="22"/>
              </w:rPr>
              <w:t>Building insulation materials</w:t>
            </w:r>
          </w:p>
        </w:tc>
        <w:tc>
          <w:tcPr>
            <w:tcW w:w="1236" w:type="dxa"/>
          </w:tcPr>
          <w:p w14:paraId="71D77477" w14:textId="77777777" w:rsidR="004569A5"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719BDEFB" w14:textId="77777777" w:rsidR="004569A5"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0A2735E0" w14:textId="77777777" w:rsidTr="008119A9">
        <w:tc>
          <w:tcPr>
            <w:cnfStyle w:val="001000000000" w:firstRow="0" w:lastRow="0" w:firstColumn="1" w:lastColumn="0" w:oddVBand="0" w:evenVBand="0" w:oddHBand="0" w:evenHBand="0" w:firstRowFirstColumn="0" w:firstRowLastColumn="0" w:lastRowFirstColumn="0" w:lastRowLastColumn="0"/>
            <w:tcW w:w="4399" w:type="dxa"/>
          </w:tcPr>
          <w:p w14:paraId="66311470" w14:textId="77777777" w:rsidR="004569A5" w:rsidRPr="00E254E8" w:rsidRDefault="004569A5" w:rsidP="008119A9">
            <w:pPr>
              <w:rPr>
                <w:b w:val="0"/>
                <w:szCs w:val="22"/>
              </w:rPr>
            </w:pPr>
            <w:r>
              <w:rPr>
                <w:b w:val="0"/>
                <w:szCs w:val="22"/>
              </w:rPr>
              <w:t xml:space="preserve">Thermal performance: R value, </w:t>
            </w:r>
            <w:r w:rsidRPr="00E254E8">
              <w:rPr>
                <w:b w:val="0"/>
                <w:szCs w:val="22"/>
              </w:rPr>
              <w:t>m2 °C/W</w:t>
            </w:r>
          </w:p>
        </w:tc>
        <w:tc>
          <w:tcPr>
            <w:tcW w:w="722" w:type="dxa"/>
          </w:tcPr>
          <w:p w14:paraId="03E9EED9"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407CAC5C"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09ED21BD"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6933FABE"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B0152C" w14:paraId="5DD094E3" w14:textId="77777777" w:rsidTr="008119A9">
        <w:tc>
          <w:tcPr>
            <w:cnfStyle w:val="001000000000" w:firstRow="0" w:lastRow="0" w:firstColumn="1" w:lastColumn="0" w:oddVBand="0" w:evenVBand="0" w:oddHBand="0" w:evenHBand="0" w:firstRowFirstColumn="0" w:firstRowLastColumn="0" w:lastRowFirstColumn="0" w:lastRowLastColumn="0"/>
            <w:tcW w:w="4399" w:type="dxa"/>
          </w:tcPr>
          <w:p w14:paraId="1D4A869A" w14:textId="77777777" w:rsidR="004569A5" w:rsidRDefault="004569A5" w:rsidP="008119A9">
            <w:pPr>
              <w:rPr>
                <w:b w:val="0"/>
                <w:szCs w:val="22"/>
              </w:rPr>
            </w:pPr>
            <w:r>
              <w:rPr>
                <w:b w:val="0"/>
                <w:szCs w:val="22"/>
              </w:rPr>
              <w:t>Price, GEL/m2</w:t>
            </w:r>
          </w:p>
        </w:tc>
        <w:tc>
          <w:tcPr>
            <w:tcW w:w="722" w:type="dxa"/>
          </w:tcPr>
          <w:p w14:paraId="4F1A8C93"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488FB9F2"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4CDD4AE3"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608EB55D"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290D6708" w14:textId="77777777" w:rsidTr="008119A9">
        <w:tc>
          <w:tcPr>
            <w:cnfStyle w:val="001000000000" w:firstRow="0" w:lastRow="0" w:firstColumn="1" w:lastColumn="0" w:oddVBand="0" w:evenVBand="0" w:oddHBand="0" w:evenHBand="0" w:firstRowFirstColumn="0" w:firstRowLastColumn="0" w:lastRowFirstColumn="0" w:lastRowLastColumn="0"/>
            <w:tcW w:w="4399" w:type="dxa"/>
          </w:tcPr>
          <w:p w14:paraId="25ECBC15" w14:textId="77777777" w:rsidR="004569A5" w:rsidRDefault="004569A5" w:rsidP="008119A9">
            <w:pPr>
              <w:rPr>
                <w:b w:val="0"/>
                <w:szCs w:val="22"/>
              </w:rPr>
            </w:pPr>
            <w:r>
              <w:rPr>
                <w:b w:val="0"/>
                <w:szCs w:val="22"/>
              </w:rPr>
              <w:t>Cost of works, GEL/m2</w:t>
            </w:r>
          </w:p>
        </w:tc>
        <w:tc>
          <w:tcPr>
            <w:tcW w:w="722" w:type="dxa"/>
          </w:tcPr>
          <w:p w14:paraId="05F82F86"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1D43DC82"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4F6F1CE0"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74B3994F"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47C9FA29" w14:textId="77777777" w:rsidTr="008119A9">
        <w:tc>
          <w:tcPr>
            <w:cnfStyle w:val="001000000000" w:firstRow="0" w:lastRow="0" w:firstColumn="1" w:lastColumn="0" w:oddVBand="0" w:evenVBand="0" w:oddHBand="0" w:evenHBand="0" w:firstRowFirstColumn="0" w:firstRowLastColumn="0" w:lastRowFirstColumn="0" w:lastRowLastColumn="0"/>
            <w:tcW w:w="4399" w:type="dxa"/>
          </w:tcPr>
          <w:p w14:paraId="02367726" w14:textId="77777777" w:rsidR="004569A5" w:rsidRDefault="004569A5" w:rsidP="008119A9">
            <w:pPr>
              <w:rPr>
                <w:b w:val="0"/>
                <w:szCs w:val="22"/>
              </w:rPr>
            </w:pPr>
            <w:r>
              <w:rPr>
                <w:b w:val="0"/>
                <w:szCs w:val="22"/>
              </w:rPr>
              <w:t>Annual volume of production/sales</w:t>
            </w:r>
          </w:p>
        </w:tc>
        <w:tc>
          <w:tcPr>
            <w:tcW w:w="722" w:type="dxa"/>
          </w:tcPr>
          <w:p w14:paraId="7E85AD17"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694E45B7"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7AD55FB5"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66C5A7F9"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B0152C" w14:paraId="1833E8AA" w14:textId="77777777" w:rsidTr="008119A9">
        <w:tc>
          <w:tcPr>
            <w:cnfStyle w:val="001000000000" w:firstRow="0" w:lastRow="0" w:firstColumn="1" w:lastColumn="0" w:oddVBand="0" w:evenVBand="0" w:oddHBand="0" w:evenHBand="0" w:firstRowFirstColumn="0" w:firstRowLastColumn="0" w:lastRowFirstColumn="0" w:lastRowLastColumn="0"/>
            <w:tcW w:w="4399" w:type="dxa"/>
          </w:tcPr>
          <w:p w14:paraId="2A8ED6A8" w14:textId="77777777" w:rsidR="004569A5" w:rsidRDefault="004569A5" w:rsidP="008119A9">
            <w:pPr>
              <w:rPr>
                <w:b w:val="0"/>
                <w:szCs w:val="22"/>
              </w:rPr>
            </w:pPr>
            <w:r>
              <w:rPr>
                <w:b w:val="0"/>
                <w:szCs w:val="22"/>
              </w:rPr>
              <w:t>Number of local producers</w:t>
            </w:r>
          </w:p>
        </w:tc>
        <w:tc>
          <w:tcPr>
            <w:tcW w:w="722" w:type="dxa"/>
          </w:tcPr>
          <w:p w14:paraId="44CDA3C1"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200FE9D9"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1D8AEF4B"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760AD254"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4E150D3C" w14:textId="77777777" w:rsidTr="008119A9">
        <w:tc>
          <w:tcPr>
            <w:cnfStyle w:val="001000000000" w:firstRow="0" w:lastRow="0" w:firstColumn="1" w:lastColumn="0" w:oddVBand="0" w:evenVBand="0" w:oddHBand="0" w:evenHBand="0" w:firstRowFirstColumn="0" w:firstRowLastColumn="0" w:lastRowFirstColumn="0" w:lastRowLastColumn="0"/>
            <w:tcW w:w="4399" w:type="dxa"/>
          </w:tcPr>
          <w:p w14:paraId="1A7176E2" w14:textId="77777777" w:rsidR="004569A5" w:rsidRDefault="004569A5" w:rsidP="008119A9">
            <w:pPr>
              <w:rPr>
                <w:b w:val="0"/>
                <w:szCs w:val="22"/>
              </w:rPr>
            </w:pPr>
            <w:r>
              <w:rPr>
                <w:b w:val="0"/>
                <w:szCs w:val="22"/>
              </w:rPr>
              <w:t>Average production/sales per producer</w:t>
            </w:r>
          </w:p>
        </w:tc>
        <w:tc>
          <w:tcPr>
            <w:tcW w:w="722" w:type="dxa"/>
          </w:tcPr>
          <w:p w14:paraId="0DEA8DA0"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7A47FE93"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36FE4A3C"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5472AAF3"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23280FAB" w14:textId="77777777" w:rsidTr="008119A9">
        <w:tc>
          <w:tcPr>
            <w:cnfStyle w:val="001000000000" w:firstRow="0" w:lastRow="0" w:firstColumn="1" w:lastColumn="0" w:oddVBand="0" w:evenVBand="0" w:oddHBand="0" w:evenHBand="0" w:firstRowFirstColumn="0" w:firstRowLastColumn="0" w:lastRowFirstColumn="0" w:lastRowLastColumn="0"/>
            <w:tcW w:w="4399" w:type="dxa"/>
          </w:tcPr>
          <w:p w14:paraId="18A99249" w14:textId="77777777" w:rsidR="004569A5" w:rsidRDefault="004569A5" w:rsidP="008119A9">
            <w:pPr>
              <w:rPr>
                <w:b w:val="0"/>
                <w:szCs w:val="22"/>
              </w:rPr>
            </w:pPr>
            <w:r>
              <w:rPr>
                <w:b w:val="0"/>
                <w:szCs w:val="22"/>
              </w:rPr>
              <w:t>Average number of employees per producer</w:t>
            </w:r>
          </w:p>
        </w:tc>
        <w:tc>
          <w:tcPr>
            <w:tcW w:w="722" w:type="dxa"/>
          </w:tcPr>
          <w:p w14:paraId="3C5DCC0B"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75698D72"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6D644B3E"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3BA77B0A"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B0152C" w14:paraId="0F5CABE9" w14:textId="77777777" w:rsidTr="008119A9">
        <w:tc>
          <w:tcPr>
            <w:cnfStyle w:val="001000000000" w:firstRow="0" w:lastRow="0" w:firstColumn="1" w:lastColumn="0" w:oddVBand="0" w:evenVBand="0" w:oddHBand="0" w:evenHBand="0" w:firstRowFirstColumn="0" w:firstRowLastColumn="0" w:lastRowFirstColumn="0" w:lastRowLastColumn="0"/>
            <w:tcW w:w="6584" w:type="dxa"/>
            <w:gridSpan w:val="3"/>
          </w:tcPr>
          <w:p w14:paraId="52EDCF36" w14:textId="77777777" w:rsidR="004569A5" w:rsidRPr="00CC7313" w:rsidRDefault="004569A5" w:rsidP="008119A9">
            <w:pPr>
              <w:rPr>
                <w:szCs w:val="22"/>
              </w:rPr>
            </w:pPr>
            <w:r>
              <w:rPr>
                <w:szCs w:val="22"/>
              </w:rPr>
              <w:t>Solar water heaters</w:t>
            </w:r>
          </w:p>
        </w:tc>
        <w:tc>
          <w:tcPr>
            <w:tcW w:w="1236" w:type="dxa"/>
          </w:tcPr>
          <w:p w14:paraId="08333E63" w14:textId="77777777" w:rsidR="004569A5"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30ED016E" w14:textId="77777777" w:rsidR="004569A5"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B0152C" w14:paraId="057F5043" w14:textId="77777777" w:rsidTr="008119A9">
        <w:tc>
          <w:tcPr>
            <w:cnfStyle w:val="001000000000" w:firstRow="0" w:lastRow="0" w:firstColumn="1" w:lastColumn="0" w:oddVBand="0" w:evenVBand="0" w:oddHBand="0" w:evenHBand="0" w:firstRowFirstColumn="0" w:firstRowLastColumn="0" w:lastRowFirstColumn="0" w:lastRowLastColumn="0"/>
            <w:tcW w:w="4399" w:type="dxa"/>
          </w:tcPr>
          <w:p w14:paraId="713BC00A" w14:textId="77777777" w:rsidR="004569A5" w:rsidRDefault="004569A5" w:rsidP="008119A9">
            <w:pPr>
              <w:rPr>
                <w:b w:val="0"/>
                <w:szCs w:val="22"/>
              </w:rPr>
            </w:pPr>
            <w:r>
              <w:rPr>
                <w:b w:val="0"/>
                <w:szCs w:val="22"/>
              </w:rPr>
              <w:t>Average capacity, l</w:t>
            </w:r>
          </w:p>
        </w:tc>
        <w:tc>
          <w:tcPr>
            <w:tcW w:w="722" w:type="dxa"/>
          </w:tcPr>
          <w:p w14:paraId="1C433AE4"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5A370F06"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0D483CFD"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2758674A"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B0152C" w14:paraId="684EE0AF" w14:textId="77777777" w:rsidTr="008119A9">
        <w:tc>
          <w:tcPr>
            <w:cnfStyle w:val="001000000000" w:firstRow="0" w:lastRow="0" w:firstColumn="1" w:lastColumn="0" w:oddVBand="0" w:evenVBand="0" w:oddHBand="0" w:evenHBand="0" w:firstRowFirstColumn="0" w:firstRowLastColumn="0" w:lastRowFirstColumn="0" w:lastRowLastColumn="0"/>
            <w:tcW w:w="4399" w:type="dxa"/>
          </w:tcPr>
          <w:p w14:paraId="0036CDAC" w14:textId="77777777" w:rsidR="004569A5" w:rsidRDefault="004569A5" w:rsidP="008119A9">
            <w:pPr>
              <w:rPr>
                <w:b w:val="0"/>
                <w:szCs w:val="22"/>
              </w:rPr>
            </w:pPr>
            <w:r>
              <w:rPr>
                <w:b w:val="0"/>
                <w:szCs w:val="22"/>
              </w:rPr>
              <w:t>Price, GEL</w:t>
            </w:r>
          </w:p>
        </w:tc>
        <w:tc>
          <w:tcPr>
            <w:tcW w:w="722" w:type="dxa"/>
          </w:tcPr>
          <w:p w14:paraId="517CDCDB"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3E319F31"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10B4F6AB"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0967A5C3"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19133C1C" w14:textId="77777777" w:rsidTr="008119A9">
        <w:tc>
          <w:tcPr>
            <w:cnfStyle w:val="001000000000" w:firstRow="0" w:lastRow="0" w:firstColumn="1" w:lastColumn="0" w:oddVBand="0" w:evenVBand="0" w:oddHBand="0" w:evenHBand="0" w:firstRowFirstColumn="0" w:firstRowLastColumn="0" w:lastRowFirstColumn="0" w:lastRowLastColumn="0"/>
            <w:tcW w:w="4399" w:type="dxa"/>
          </w:tcPr>
          <w:p w14:paraId="350E9847" w14:textId="77777777" w:rsidR="004569A5" w:rsidRDefault="004569A5" w:rsidP="008119A9">
            <w:pPr>
              <w:rPr>
                <w:b w:val="0"/>
                <w:szCs w:val="22"/>
              </w:rPr>
            </w:pPr>
            <w:r>
              <w:rPr>
                <w:b w:val="0"/>
                <w:szCs w:val="22"/>
              </w:rPr>
              <w:t>Annual volume of production/sales</w:t>
            </w:r>
          </w:p>
        </w:tc>
        <w:tc>
          <w:tcPr>
            <w:tcW w:w="722" w:type="dxa"/>
          </w:tcPr>
          <w:p w14:paraId="0BF4BB8E"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46CBEF4E"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18A8706F"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10EE17C9"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B0152C" w14:paraId="4B7307C4" w14:textId="77777777" w:rsidTr="008119A9">
        <w:tc>
          <w:tcPr>
            <w:cnfStyle w:val="001000000000" w:firstRow="0" w:lastRow="0" w:firstColumn="1" w:lastColumn="0" w:oddVBand="0" w:evenVBand="0" w:oddHBand="0" w:evenHBand="0" w:firstRowFirstColumn="0" w:firstRowLastColumn="0" w:lastRowFirstColumn="0" w:lastRowLastColumn="0"/>
            <w:tcW w:w="4399" w:type="dxa"/>
          </w:tcPr>
          <w:p w14:paraId="11F5B998" w14:textId="77777777" w:rsidR="004569A5" w:rsidRDefault="004569A5" w:rsidP="008119A9">
            <w:pPr>
              <w:rPr>
                <w:b w:val="0"/>
                <w:szCs w:val="22"/>
              </w:rPr>
            </w:pPr>
            <w:r>
              <w:rPr>
                <w:b w:val="0"/>
                <w:szCs w:val="22"/>
              </w:rPr>
              <w:t>Number of local producers</w:t>
            </w:r>
          </w:p>
        </w:tc>
        <w:tc>
          <w:tcPr>
            <w:tcW w:w="722" w:type="dxa"/>
          </w:tcPr>
          <w:p w14:paraId="1ADDB145"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45E66E9F"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342E9956"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7ABD4E55"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B0152C" w14:paraId="163C9DFB" w14:textId="77777777" w:rsidTr="008119A9">
        <w:tc>
          <w:tcPr>
            <w:cnfStyle w:val="001000000000" w:firstRow="0" w:lastRow="0" w:firstColumn="1" w:lastColumn="0" w:oddVBand="0" w:evenVBand="0" w:oddHBand="0" w:evenHBand="0" w:firstRowFirstColumn="0" w:firstRowLastColumn="0" w:lastRowFirstColumn="0" w:lastRowLastColumn="0"/>
            <w:tcW w:w="4399" w:type="dxa"/>
          </w:tcPr>
          <w:p w14:paraId="16FDD1D5" w14:textId="77777777" w:rsidR="004569A5" w:rsidRDefault="004569A5" w:rsidP="008119A9">
            <w:pPr>
              <w:rPr>
                <w:b w:val="0"/>
                <w:szCs w:val="22"/>
              </w:rPr>
            </w:pPr>
            <w:r>
              <w:rPr>
                <w:b w:val="0"/>
                <w:szCs w:val="22"/>
              </w:rPr>
              <w:t>Average production/installation per producer</w:t>
            </w:r>
          </w:p>
        </w:tc>
        <w:tc>
          <w:tcPr>
            <w:tcW w:w="722" w:type="dxa"/>
          </w:tcPr>
          <w:p w14:paraId="226793E0"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7AA0B464"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02354D21"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51DC9493"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0EFCF899" w14:textId="77777777" w:rsidTr="008119A9">
        <w:tc>
          <w:tcPr>
            <w:cnfStyle w:val="001000000000" w:firstRow="0" w:lastRow="0" w:firstColumn="1" w:lastColumn="0" w:oddVBand="0" w:evenVBand="0" w:oddHBand="0" w:evenHBand="0" w:firstRowFirstColumn="0" w:firstRowLastColumn="0" w:lastRowFirstColumn="0" w:lastRowLastColumn="0"/>
            <w:tcW w:w="4399" w:type="dxa"/>
          </w:tcPr>
          <w:p w14:paraId="2E8550BF" w14:textId="77777777" w:rsidR="004569A5" w:rsidRDefault="004569A5" w:rsidP="008119A9">
            <w:pPr>
              <w:rPr>
                <w:b w:val="0"/>
                <w:szCs w:val="22"/>
              </w:rPr>
            </w:pPr>
            <w:r>
              <w:rPr>
                <w:b w:val="0"/>
                <w:szCs w:val="22"/>
              </w:rPr>
              <w:t>Average number of employees per producer</w:t>
            </w:r>
          </w:p>
        </w:tc>
        <w:tc>
          <w:tcPr>
            <w:tcW w:w="722" w:type="dxa"/>
          </w:tcPr>
          <w:p w14:paraId="4B776975"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3F157E94"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36A5BBC6"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0F2163C3"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E254E8" w14:paraId="214E67A0" w14:textId="77777777" w:rsidTr="008119A9">
        <w:tc>
          <w:tcPr>
            <w:cnfStyle w:val="001000000000" w:firstRow="0" w:lastRow="0" w:firstColumn="1" w:lastColumn="0" w:oddVBand="0" w:evenVBand="0" w:oddHBand="0" w:evenHBand="0" w:firstRowFirstColumn="0" w:firstRowLastColumn="0" w:lastRowFirstColumn="0" w:lastRowLastColumn="0"/>
            <w:tcW w:w="6584" w:type="dxa"/>
            <w:gridSpan w:val="3"/>
          </w:tcPr>
          <w:p w14:paraId="19D9C75F" w14:textId="77777777" w:rsidR="004569A5" w:rsidRPr="00CC7313" w:rsidRDefault="004569A5" w:rsidP="008119A9">
            <w:pPr>
              <w:rPr>
                <w:szCs w:val="22"/>
              </w:rPr>
            </w:pPr>
            <w:r w:rsidRPr="00E254E8">
              <w:rPr>
                <w:szCs w:val="22"/>
              </w:rPr>
              <w:lastRenderedPageBreak/>
              <w:t>Briquettes</w:t>
            </w:r>
          </w:p>
        </w:tc>
        <w:tc>
          <w:tcPr>
            <w:tcW w:w="1236" w:type="dxa"/>
          </w:tcPr>
          <w:p w14:paraId="52C24D6B" w14:textId="77777777" w:rsidR="004569A5" w:rsidRPr="00E254E8"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0320EDC6" w14:textId="77777777" w:rsidR="004569A5" w:rsidRPr="00E254E8"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B0152C" w14:paraId="5D136E15" w14:textId="77777777" w:rsidTr="008119A9">
        <w:tc>
          <w:tcPr>
            <w:cnfStyle w:val="001000000000" w:firstRow="0" w:lastRow="0" w:firstColumn="1" w:lastColumn="0" w:oddVBand="0" w:evenVBand="0" w:oddHBand="0" w:evenHBand="0" w:firstRowFirstColumn="0" w:firstRowLastColumn="0" w:lastRowFirstColumn="0" w:lastRowLastColumn="0"/>
            <w:tcW w:w="4399" w:type="dxa"/>
          </w:tcPr>
          <w:p w14:paraId="57EA1C6C" w14:textId="77777777" w:rsidR="004569A5" w:rsidRPr="00E254E8" w:rsidRDefault="004569A5" w:rsidP="008119A9">
            <w:pPr>
              <w:rPr>
                <w:b w:val="0"/>
                <w:szCs w:val="22"/>
              </w:rPr>
            </w:pPr>
            <w:r>
              <w:rPr>
                <w:b w:val="0"/>
                <w:szCs w:val="22"/>
              </w:rPr>
              <w:t>Energy content, kWh/kg</w:t>
            </w:r>
          </w:p>
        </w:tc>
        <w:tc>
          <w:tcPr>
            <w:tcW w:w="722" w:type="dxa"/>
          </w:tcPr>
          <w:p w14:paraId="4B514E06"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092B2083"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568AFD62"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2D27707E"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B0152C" w14:paraId="6C65DFAC" w14:textId="77777777" w:rsidTr="008119A9">
        <w:tc>
          <w:tcPr>
            <w:cnfStyle w:val="001000000000" w:firstRow="0" w:lastRow="0" w:firstColumn="1" w:lastColumn="0" w:oddVBand="0" w:evenVBand="0" w:oddHBand="0" w:evenHBand="0" w:firstRowFirstColumn="0" w:firstRowLastColumn="0" w:lastRowFirstColumn="0" w:lastRowLastColumn="0"/>
            <w:tcW w:w="4399" w:type="dxa"/>
          </w:tcPr>
          <w:p w14:paraId="4D731370" w14:textId="77777777" w:rsidR="004569A5" w:rsidRDefault="004569A5" w:rsidP="008119A9">
            <w:pPr>
              <w:rPr>
                <w:b w:val="0"/>
                <w:szCs w:val="22"/>
              </w:rPr>
            </w:pPr>
            <w:r>
              <w:rPr>
                <w:b w:val="0"/>
                <w:szCs w:val="22"/>
              </w:rPr>
              <w:t>Price, GEL/kg</w:t>
            </w:r>
          </w:p>
        </w:tc>
        <w:tc>
          <w:tcPr>
            <w:tcW w:w="722" w:type="dxa"/>
          </w:tcPr>
          <w:p w14:paraId="52BD9A89"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4EDE545B"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4257180D"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22428144"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283C9BF9" w14:textId="77777777" w:rsidTr="008119A9">
        <w:tc>
          <w:tcPr>
            <w:cnfStyle w:val="001000000000" w:firstRow="0" w:lastRow="0" w:firstColumn="1" w:lastColumn="0" w:oddVBand="0" w:evenVBand="0" w:oddHBand="0" w:evenHBand="0" w:firstRowFirstColumn="0" w:firstRowLastColumn="0" w:lastRowFirstColumn="0" w:lastRowLastColumn="0"/>
            <w:tcW w:w="4399" w:type="dxa"/>
          </w:tcPr>
          <w:p w14:paraId="1B42BEC0" w14:textId="77777777" w:rsidR="004569A5" w:rsidRDefault="004569A5" w:rsidP="008119A9">
            <w:pPr>
              <w:rPr>
                <w:b w:val="0"/>
                <w:szCs w:val="22"/>
              </w:rPr>
            </w:pPr>
            <w:r>
              <w:rPr>
                <w:b w:val="0"/>
                <w:szCs w:val="22"/>
              </w:rPr>
              <w:t>Annual volume of production/sales, kg</w:t>
            </w:r>
          </w:p>
        </w:tc>
        <w:tc>
          <w:tcPr>
            <w:tcW w:w="722" w:type="dxa"/>
          </w:tcPr>
          <w:p w14:paraId="6A9C8990"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125653E6"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14DD5854"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0A9243B8"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B0152C" w14:paraId="45B58279" w14:textId="77777777" w:rsidTr="008119A9">
        <w:tc>
          <w:tcPr>
            <w:cnfStyle w:val="001000000000" w:firstRow="0" w:lastRow="0" w:firstColumn="1" w:lastColumn="0" w:oddVBand="0" w:evenVBand="0" w:oddHBand="0" w:evenHBand="0" w:firstRowFirstColumn="0" w:firstRowLastColumn="0" w:lastRowFirstColumn="0" w:lastRowLastColumn="0"/>
            <w:tcW w:w="4399" w:type="dxa"/>
          </w:tcPr>
          <w:p w14:paraId="383866CA" w14:textId="77777777" w:rsidR="004569A5" w:rsidRDefault="004569A5" w:rsidP="008119A9">
            <w:pPr>
              <w:rPr>
                <w:b w:val="0"/>
                <w:szCs w:val="22"/>
              </w:rPr>
            </w:pPr>
            <w:r>
              <w:rPr>
                <w:b w:val="0"/>
                <w:szCs w:val="22"/>
              </w:rPr>
              <w:t>Number of local producers</w:t>
            </w:r>
          </w:p>
        </w:tc>
        <w:tc>
          <w:tcPr>
            <w:tcW w:w="722" w:type="dxa"/>
          </w:tcPr>
          <w:p w14:paraId="66CC2A39"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417CBA8D"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690D9800"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498D1D9A"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4E2109F8" w14:textId="77777777" w:rsidTr="008119A9">
        <w:tc>
          <w:tcPr>
            <w:cnfStyle w:val="001000000000" w:firstRow="0" w:lastRow="0" w:firstColumn="1" w:lastColumn="0" w:oddVBand="0" w:evenVBand="0" w:oddHBand="0" w:evenHBand="0" w:firstRowFirstColumn="0" w:firstRowLastColumn="0" w:lastRowFirstColumn="0" w:lastRowLastColumn="0"/>
            <w:tcW w:w="4399" w:type="dxa"/>
          </w:tcPr>
          <w:p w14:paraId="5F5B3A84" w14:textId="77777777" w:rsidR="004569A5" w:rsidRDefault="004569A5" w:rsidP="008119A9">
            <w:pPr>
              <w:rPr>
                <w:b w:val="0"/>
                <w:szCs w:val="22"/>
              </w:rPr>
            </w:pPr>
            <w:r>
              <w:rPr>
                <w:b w:val="0"/>
                <w:szCs w:val="22"/>
              </w:rPr>
              <w:t>Average production/sales per producer</w:t>
            </w:r>
          </w:p>
        </w:tc>
        <w:tc>
          <w:tcPr>
            <w:tcW w:w="722" w:type="dxa"/>
          </w:tcPr>
          <w:p w14:paraId="49E0BCA2"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4DB17528"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2BE8655C"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0D854E7F"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r w:rsidR="004569A5" w:rsidRPr="004569A5" w14:paraId="63A9C0D2" w14:textId="77777777" w:rsidTr="008119A9">
        <w:tc>
          <w:tcPr>
            <w:cnfStyle w:val="001000000000" w:firstRow="0" w:lastRow="0" w:firstColumn="1" w:lastColumn="0" w:oddVBand="0" w:evenVBand="0" w:oddHBand="0" w:evenHBand="0" w:firstRowFirstColumn="0" w:firstRowLastColumn="0" w:lastRowFirstColumn="0" w:lastRowLastColumn="0"/>
            <w:tcW w:w="4399" w:type="dxa"/>
          </w:tcPr>
          <w:p w14:paraId="648852E5" w14:textId="77777777" w:rsidR="004569A5" w:rsidRDefault="004569A5" w:rsidP="008119A9">
            <w:pPr>
              <w:rPr>
                <w:b w:val="0"/>
                <w:szCs w:val="22"/>
              </w:rPr>
            </w:pPr>
            <w:r>
              <w:rPr>
                <w:b w:val="0"/>
                <w:szCs w:val="22"/>
              </w:rPr>
              <w:t>Average number of employees per producer</w:t>
            </w:r>
          </w:p>
        </w:tc>
        <w:tc>
          <w:tcPr>
            <w:tcW w:w="722" w:type="dxa"/>
          </w:tcPr>
          <w:p w14:paraId="5CE1194B"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463" w:type="dxa"/>
          </w:tcPr>
          <w:p w14:paraId="429446FC"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4D740B3C"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c>
          <w:tcPr>
            <w:tcW w:w="1236" w:type="dxa"/>
          </w:tcPr>
          <w:p w14:paraId="77DFE6E4" w14:textId="77777777" w:rsidR="004569A5" w:rsidRPr="00B0152C" w:rsidRDefault="004569A5" w:rsidP="008119A9">
            <w:pPr>
              <w:cnfStyle w:val="000000000000" w:firstRow="0" w:lastRow="0" w:firstColumn="0" w:lastColumn="0" w:oddVBand="0" w:evenVBand="0" w:oddHBand="0" w:evenHBand="0" w:firstRowFirstColumn="0" w:firstRowLastColumn="0" w:lastRowFirstColumn="0" w:lastRowLastColumn="0"/>
              <w:rPr>
                <w:szCs w:val="22"/>
              </w:rPr>
            </w:pPr>
          </w:p>
        </w:tc>
      </w:tr>
    </w:tbl>
    <w:p w14:paraId="02572C35" w14:textId="77777777" w:rsidR="004569A5" w:rsidRPr="004569A5" w:rsidRDefault="004569A5" w:rsidP="004569A5">
      <w:pPr>
        <w:rPr>
          <w:lang w:val="en-US"/>
        </w:rPr>
      </w:pPr>
    </w:p>
    <w:p w14:paraId="32EDF6B4" w14:textId="77777777" w:rsidR="004569A5" w:rsidRPr="004569A5" w:rsidRDefault="004569A5" w:rsidP="000021B7">
      <w:pPr>
        <w:rPr>
          <w:rFonts w:ascii="Arial" w:eastAsia="Calibri" w:hAnsi="Arial" w:cs="Arial"/>
          <w:lang w:val="en-US"/>
        </w:rPr>
      </w:pPr>
    </w:p>
    <w:p w14:paraId="20176FA7" w14:textId="77777777" w:rsidR="000021B7" w:rsidRPr="004569A5" w:rsidRDefault="000021B7" w:rsidP="00314884">
      <w:pPr>
        <w:pStyle w:val="1Einrckung"/>
        <w:tabs>
          <w:tab w:val="clear" w:pos="483"/>
          <w:tab w:val="left" w:pos="0"/>
          <w:tab w:val="center" w:pos="4535"/>
        </w:tabs>
        <w:spacing w:after="60" w:line="264" w:lineRule="auto"/>
        <w:ind w:left="0" w:firstLine="0"/>
        <w:rPr>
          <w:rFonts w:ascii="Arial" w:hAnsi="Arial" w:cs="Arial"/>
          <w:lang w:val="en-US"/>
        </w:rPr>
      </w:pPr>
    </w:p>
    <w:sectPr w:rsidR="000021B7" w:rsidRPr="004569A5" w:rsidSect="00EC2EFB">
      <w:headerReference w:type="first" r:id="rId8"/>
      <w:type w:val="continuous"/>
      <w:pgSz w:w="11906" w:h="16838" w:code="9"/>
      <w:pgMar w:top="1417" w:right="1417" w:bottom="1134" w:left="1417" w:header="73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EE25D" w14:textId="77777777" w:rsidR="004E6AEC" w:rsidRDefault="004E6AEC">
      <w:r>
        <w:separator/>
      </w:r>
    </w:p>
  </w:endnote>
  <w:endnote w:type="continuationSeparator" w:id="0">
    <w:p w14:paraId="03721845" w14:textId="77777777" w:rsidR="004E6AEC" w:rsidRDefault="004E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Univers (WN)">
    <w:altName w:val="Cambri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6AD0E" w14:textId="77777777" w:rsidR="004E6AEC" w:rsidRDefault="004E6AEC">
      <w:r>
        <w:separator/>
      </w:r>
    </w:p>
  </w:footnote>
  <w:footnote w:type="continuationSeparator" w:id="0">
    <w:p w14:paraId="3DDC9000" w14:textId="77777777" w:rsidR="004E6AEC" w:rsidRDefault="004E6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9D336" w14:textId="77777777" w:rsidR="00B23564" w:rsidRDefault="00B23564" w:rsidP="00FA2AD0">
    <w:pPr>
      <w:tabs>
        <w:tab w:val="right" w:pos="7018"/>
      </w:tabs>
      <w:rPr>
        <w:b/>
        <w:bCs/>
        <w:sz w:val="24"/>
      </w:rPr>
    </w:pPr>
    <w:r>
      <w:rPr>
        <w:noProof/>
      </w:rPr>
      <w:drawing>
        <wp:anchor distT="0" distB="0" distL="114300" distR="114300" simplePos="0" relativeHeight="251659264" behindDoc="0" locked="0" layoutInCell="1" allowOverlap="1" wp14:anchorId="217D8708" wp14:editId="67B1FA39">
          <wp:simplePos x="0" y="0"/>
          <wp:positionH relativeFrom="column">
            <wp:posOffset>5188455</wp:posOffset>
          </wp:positionH>
          <wp:positionV relativeFrom="paragraph">
            <wp:posOffset>-279194</wp:posOffset>
          </wp:positionV>
          <wp:extent cx="990600" cy="990600"/>
          <wp:effectExtent l="0" t="0" r="0" b="0"/>
          <wp:wrapNone/>
          <wp:docPr id="32" name="Bild 32" descr="gtzlogo-standard-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tzlogo-standard-sw"/>
                  <pic:cNvPicPr>
                    <a:picLocks noChangeAspect="1" noChangeArrowheads="1"/>
                  </pic:cNvPicPr>
                </pic:nvPicPr>
                <pic:blipFill>
                  <a:blip r:embed="rId1"/>
                  <a:stretch>
                    <a:fillRect/>
                  </a:stretch>
                </pic:blipFill>
                <pic:spPr bwMode="auto">
                  <a:xfrm>
                    <a:off x="0" y="0"/>
                    <a:ext cx="990600" cy="990600"/>
                  </a:xfrm>
                  <a:prstGeom prst="rect">
                    <a:avLst/>
                  </a:prstGeom>
                  <a:noFill/>
                  <a:ln w="9525">
                    <a:noFill/>
                    <a:miter lim="800000"/>
                    <a:headEnd/>
                    <a:tailEnd/>
                  </a:ln>
                </pic:spPr>
              </pic:pic>
            </a:graphicData>
          </a:graphic>
        </wp:anchor>
      </w:drawing>
    </w:r>
  </w:p>
  <w:p w14:paraId="00E8B981" w14:textId="77777777" w:rsidR="00B23564" w:rsidRPr="00E01EB4" w:rsidRDefault="00B23564" w:rsidP="005151E0">
    <w:pPr>
      <w:rPr>
        <w:rFonts w:ascii="Arial" w:hAnsi="Arial" w:cs="Arial"/>
        <w:b/>
        <w:bCs/>
        <w:sz w:val="24"/>
        <w:lang w:val="en-US"/>
      </w:rPr>
    </w:pPr>
    <w:r w:rsidRPr="00E01EB4">
      <w:rPr>
        <w:rFonts w:ascii="Arial" w:hAnsi="Arial" w:cs="Arial"/>
        <w:b/>
        <w:bCs/>
        <w:sz w:val="24"/>
        <w:lang w:val="en-US"/>
      </w:rPr>
      <w:t xml:space="preserve">TOR for </w:t>
    </w:r>
    <w:r w:rsidRPr="001127FE">
      <w:rPr>
        <w:rFonts w:ascii="Arial" w:hAnsi="Arial" w:cs="Arial"/>
        <w:b/>
        <w:bCs/>
        <w:sz w:val="24"/>
        <w:lang w:val="en-US"/>
      </w:rPr>
      <w:t>Short Term Consultant (</w:t>
    </w:r>
    <w:r w:rsidRPr="00E01EB4">
      <w:rPr>
        <w:rFonts w:ascii="Arial" w:hAnsi="Arial" w:cs="Arial"/>
        <w:b/>
        <w:bCs/>
        <w:sz w:val="24"/>
        <w:lang w:val="en-US"/>
      </w:rPr>
      <w:t>Annex 1 to contract)</w:t>
    </w:r>
  </w:p>
  <w:p w14:paraId="7B213924" w14:textId="77777777" w:rsidR="00B23564" w:rsidRPr="005151E0" w:rsidRDefault="00B23564" w:rsidP="00FA2AD0">
    <w:pPr>
      <w:tabs>
        <w:tab w:val="right" w:pos="7018"/>
      </w:tabs>
      <w:rPr>
        <w:b/>
        <w:bCs/>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DF4"/>
    <w:multiLevelType w:val="hybridMultilevel"/>
    <w:tmpl w:val="33C68D4C"/>
    <w:lvl w:ilvl="0" w:tplc="9E6AE7A4">
      <w:start w:val="1"/>
      <w:numFmt w:val="decimal"/>
      <w:lvlText w:val="%1."/>
      <w:lvlJc w:val="left"/>
      <w:pPr>
        <w:ind w:left="720" w:hanging="360"/>
      </w:pPr>
      <w:rPr>
        <w:rFonts w:ascii="Arial" w:hAnsi="Arial"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968FC"/>
    <w:multiLevelType w:val="hybridMultilevel"/>
    <w:tmpl w:val="8F309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B94CA2"/>
    <w:multiLevelType w:val="hybridMultilevel"/>
    <w:tmpl w:val="2FD669C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0BF15F5"/>
    <w:multiLevelType w:val="hybridMultilevel"/>
    <w:tmpl w:val="0CBCFA8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4390019"/>
    <w:multiLevelType w:val="hybridMultilevel"/>
    <w:tmpl w:val="6F86D0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830866"/>
    <w:multiLevelType w:val="hybridMultilevel"/>
    <w:tmpl w:val="80082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3626F"/>
    <w:multiLevelType w:val="multilevel"/>
    <w:tmpl w:val="2B8283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A653E9A"/>
    <w:multiLevelType w:val="hybridMultilevel"/>
    <w:tmpl w:val="5E2AEE38"/>
    <w:lvl w:ilvl="0" w:tplc="FCB4313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AC93668"/>
    <w:multiLevelType w:val="hybridMultilevel"/>
    <w:tmpl w:val="D548D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DF5F42"/>
    <w:multiLevelType w:val="hybridMultilevel"/>
    <w:tmpl w:val="481E2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A02CE0"/>
    <w:multiLevelType w:val="hybridMultilevel"/>
    <w:tmpl w:val="609E1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9D2B2F"/>
    <w:multiLevelType w:val="hybridMultilevel"/>
    <w:tmpl w:val="12B62460"/>
    <w:lvl w:ilvl="0" w:tplc="73C23A6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CD050C"/>
    <w:multiLevelType w:val="hybridMultilevel"/>
    <w:tmpl w:val="FD8219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2B7CFB"/>
    <w:multiLevelType w:val="hybridMultilevel"/>
    <w:tmpl w:val="F7D8C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EB1AAF"/>
    <w:multiLevelType w:val="hybridMultilevel"/>
    <w:tmpl w:val="B8BA4FA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FB91847"/>
    <w:multiLevelType w:val="hybridMultilevel"/>
    <w:tmpl w:val="4A701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014CAC"/>
    <w:multiLevelType w:val="hybridMultilevel"/>
    <w:tmpl w:val="5A168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2056A9"/>
    <w:multiLevelType w:val="multilevel"/>
    <w:tmpl w:val="90601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E3A4296"/>
    <w:multiLevelType w:val="hybridMultilevel"/>
    <w:tmpl w:val="6BBA4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F646E0D"/>
    <w:multiLevelType w:val="hybridMultilevel"/>
    <w:tmpl w:val="5CBAE7C6"/>
    <w:lvl w:ilvl="0" w:tplc="CB306E06">
      <w:start w:val="20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1"/>
  </w:num>
  <w:num w:numId="5">
    <w:abstractNumId w:val="3"/>
  </w:num>
  <w:num w:numId="6">
    <w:abstractNumId w:val="2"/>
  </w:num>
  <w:num w:numId="7">
    <w:abstractNumId w:val="14"/>
  </w:num>
  <w:num w:numId="8">
    <w:abstractNumId w:val="15"/>
  </w:num>
  <w:num w:numId="9">
    <w:abstractNumId w:val="8"/>
  </w:num>
  <w:num w:numId="10">
    <w:abstractNumId w:val="13"/>
  </w:num>
  <w:num w:numId="11">
    <w:abstractNumId w:val="16"/>
  </w:num>
  <w:num w:numId="12">
    <w:abstractNumId w:val="7"/>
  </w:num>
  <w:num w:numId="13">
    <w:abstractNumId w:val="4"/>
  </w:num>
  <w:num w:numId="14">
    <w:abstractNumId w:val="12"/>
  </w:num>
  <w:num w:numId="15">
    <w:abstractNumId w:val="1"/>
  </w:num>
  <w:num w:numId="16">
    <w:abstractNumId w:val="17"/>
  </w:num>
  <w:num w:numId="17">
    <w:abstractNumId w:val="6"/>
  </w:num>
  <w:num w:numId="18">
    <w:abstractNumId w:val="9"/>
  </w:num>
  <w:num w:numId="19">
    <w:abstractNumId w:val="18"/>
  </w:num>
  <w:num w:numId="20">
    <w:abstractNumId w:val="0"/>
  </w:num>
  <w:num w:numId="2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frageok" w:val="0"/>
    <w:docVar w:name="bukrs" w:val="0001"/>
    <w:docVar w:name="pnr" w:val="940100103102"/>
    <w:docVar w:name="R3IsAlive" w:val="1"/>
  </w:docVars>
  <w:rsids>
    <w:rsidRoot w:val="00134163"/>
    <w:rsid w:val="00001242"/>
    <w:rsid w:val="00001F07"/>
    <w:rsid w:val="000021B7"/>
    <w:rsid w:val="000024A6"/>
    <w:rsid w:val="00010259"/>
    <w:rsid w:val="00014A1D"/>
    <w:rsid w:val="00014ECA"/>
    <w:rsid w:val="00015BC6"/>
    <w:rsid w:val="00016C27"/>
    <w:rsid w:val="00017F8C"/>
    <w:rsid w:val="00031CD0"/>
    <w:rsid w:val="00031E39"/>
    <w:rsid w:val="0003444E"/>
    <w:rsid w:val="00034A25"/>
    <w:rsid w:val="00034BCD"/>
    <w:rsid w:val="00035AB7"/>
    <w:rsid w:val="00037AE3"/>
    <w:rsid w:val="000424D8"/>
    <w:rsid w:val="00042A56"/>
    <w:rsid w:val="00043CCF"/>
    <w:rsid w:val="000468A5"/>
    <w:rsid w:val="00053521"/>
    <w:rsid w:val="00055217"/>
    <w:rsid w:val="00057FA0"/>
    <w:rsid w:val="00062351"/>
    <w:rsid w:val="000640CB"/>
    <w:rsid w:val="0006676C"/>
    <w:rsid w:val="00066873"/>
    <w:rsid w:val="00066A3E"/>
    <w:rsid w:val="00070862"/>
    <w:rsid w:val="00077FA6"/>
    <w:rsid w:val="000872D8"/>
    <w:rsid w:val="000927F2"/>
    <w:rsid w:val="00092BE2"/>
    <w:rsid w:val="00095FA3"/>
    <w:rsid w:val="000A128F"/>
    <w:rsid w:val="000A1ABC"/>
    <w:rsid w:val="000A6098"/>
    <w:rsid w:val="000A6A6C"/>
    <w:rsid w:val="000B12C6"/>
    <w:rsid w:val="000B4CDB"/>
    <w:rsid w:val="000B512D"/>
    <w:rsid w:val="000B64A1"/>
    <w:rsid w:val="000B7BDB"/>
    <w:rsid w:val="000C2657"/>
    <w:rsid w:val="000C46DC"/>
    <w:rsid w:val="000C4EFB"/>
    <w:rsid w:val="000C5664"/>
    <w:rsid w:val="000C6330"/>
    <w:rsid w:val="000D0627"/>
    <w:rsid w:val="000D2A4A"/>
    <w:rsid w:val="000E0C43"/>
    <w:rsid w:val="000E159E"/>
    <w:rsid w:val="000E1BAD"/>
    <w:rsid w:val="000E41F0"/>
    <w:rsid w:val="000E5293"/>
    <w:rsid w:val="000F2F9F"/>
    <w:rsid w:val="000F7FA0"/>
    <w:rsid w:val="0010378C"/>
    <w:rsid w:val="0010526B"/>
    <w:rsid w:val="001127FE"/>
    <w:rsid w:val="0011698E"/>
    <w:rsid w:val="00120258"/>
    <w:rsid w:val="00121338"/>
    <w:rsid w:val="00121944"/>
    <w:rsid w:val="0012442E"/>
    <w:rsid w:val="00126B5E"/>
    <w:rsid w:val="001279E9"/>
    <w:rsid w:val="00130573"/>
    <w:rsid w:val="00134163"/>
    <w:rsid w:val="00134A11"/>
    <w:rsid w:val="001357C1"/>
    <w:rsid w:val="0014090B"/>
    <w:rsid w:val="00142BE2"/>
    <w:rsid w:val="00143A90"/>
    <w:rsid w:val="00143E2C"/>
    <w:rsid w:val="0014742D"/>
    <w:rsid w:val="00150A46"/>
    <w:rsid w:val="00153C9A"/>
    <w:rsid w:val="00156C40"/>
    <w:rsid w:val="00162B01"/>
    <w:rsid w:val="00163ACC"/>
    <w:rsid w:val="00165475"/>
    <w:rsid w:val="00165819"/>
    <w:rsid w:val="001660A0"/>
    <w:rsid w:val="001713E8"/>
    <w:rsid w:val="00173777"/>
    <w:rsid w:val="001744A6"/>
    <w:rsid w:val="0017563E"/>
    <w:rsid w:val="00175B5A"/>
    <w:rsid w:val="00175DC6"/>
    <w:rsid w:val="0017790D"/>
    <w:rsid w:val="00180720"/>
    <w:rsid w:val="001903F7"/>
    <w:rsid w:val="00192B7D"/>
    <w:rsid w:val="00193EA3"/>
    <w:rsid w:val="001966A7"/>
    <w:rsid w:val="001A6512"/>
    <w:rsid w:val="001A6943"/>
    <w:rsid w:val="001A69D7"/>
    <w:rsid w:val="001A7B6A"/>
    <w:rsid w:val="001A7D42"/>
    <w:rsid w:val="001B100D"/>
    <w:rsid w:val="001B4D26"/>
    <w:rsid w:val="001B5016"/>
    <w:rsid w:val="001B53CD"/>
    <w:rsid w:val="001C3D73"/>
    <w:rsid w:val="001E09CD"/>
    <w:rsid w:val="001E1E9D"/>
    <w:rsid w:val="001E5E05"/>
    <w:rsid w:val="001E6769"/>
    <w:rsid w:val="001F09F1"/>
    <w:rsid w:val="001F1774"/>
    <w:rsid w:val="001F6C42"/>
    <w:rsid w:val="002001D2"/>
    <w:rsid w:val="00202215"/>
    <w:rsid w:val="00202BF1"/>
    <w:rsid w:val="00202CE3"/>
    <w:rsid w:val="00203334"/>
    <w:rsid w:val="00203F05"/>
    <w:rsid w:val="00204CC7"/>
    <w:rsid w:val="00205294"/>
    <w:rsid w:val="00213449"/>
    <w:rsid w:val="00213491"/>
    <w:rsid w:val="00214B56"/>
    <w:rsid w:val="00221842"/>
    <w:rsid w:val="00224B2C"/>
    <w:rsid w:val="002265CA"/>
    <w:rsid w:val="00227B0C"/>
    <w:rsid w:val="00230FD8"/>
    <w:rsid w:val="00241D46"/>
    <w:rsid w:val="002451BE"/>
    <w:rsid w:val="002471D1"/>
    <w:rsid w:val="0025305B"/>
    <w:rsid w:val="002540B0"/>
    <w:rsid w:val="00257F68"/>
    <w:rsid w:val="002605B2"/>
    <w:rsid w:val="00261371"/>
    <w:rsid w:val="00263FEE"/>
    <w:rsid w:val="00266C82"/>
    <w:rsid w:val="00270D4B"/>
    <w:rsid w:val="00271C1E"/>
    <w:rsid w:val="00276FB5"/>
    <w:rsid w:val="002856B8"/>
    <w:rsid w:val="00286B39"/>
    <w:rsid w:val="00286C54"/>
    <w:rsid w:val="00290B0A"/>
    <w:rsid w:val="00291FCE"/>
    <w:rsid w:val="00293054"/>
    <w:rsid w:val="00293641"/>
    <w:rsid w:val="00293ED8"/>
    <w:rsid w:val="00296B71"/>
    <w:rsid w:val="002A0D6B"/>
    <w:rsid w:val="002A4987"/>
    <w:rsid w:val="002A5553"/>
    <w:rsid w:val="002A70DC"/>
    <w:rsid w:val="002A7ABE"/>
    <w:rsid w:val="002B4C42"/>
    <w:rsid w:val="002B6264"/>
    <w:rsid w:val="002B7BE5"/>
    <w:rsid w:val="002B7F4E"/>
    <w:rsid w:val="002C1878"/>
    <w:rsid w:val="002C651A"/>
    <w:rsid w:val="002C7154"/>
    <w:rsid w:val="002D68C6"/>
    <w:rsid w:val="002D70B6"/>
    <w:rsid w:val="002E3ADA"/>
    <w:rsid w:val="002E6553"/>
    <w:rsid w:val="002E6C2F"/>
    <w:rsid w:val="002E7266"/>
    <w:rsid w:val="002F3DFA"/>
    <w:rsid w:val="002F44FD"/>
    <w:rsid w:val="002F7E59"/>
    <w:rsid w:val="00301036"/>
    <w:rsid w:val="00302D8A"/>
    <w:rsid w:val="00306159"/>
    <w:rsid w:val="0031407E"/>
    <w:rsid w:val="00314884"/>
    <w:rsid w:val="00320724"/>
    <w:rsid w:val="00320DBC"/>
    <w:rsid w:val="00321A74"/>
    <w:rsid w:val="00322492"/>
    <w:rsid w:val="003232CB"/>
    <w:rsid w:val="003247E7"/>
    <w:rsid w:val="003250B6"/>
    <w:rsid w:val="00325DAD"/>
    <w:rsid w:val="003333B6"/>
    <w:rsid w:val="00333DAD"/>
    <w:rsid w:val="00336113"/>
    <w:rsid w:val="00340434"/>
    <w:rsid w:val="00340D26"/>
    <w:rsid w:val="003426DB"/>
    <w:rsid w:val="003459B6"/>
    <w:rsid w:val="003553F7"/>
    <w:rsid w:val="00356CED"/>
    <w:rsid w:val="00361C17"/>
    <w:rsid w:val="00361C48"/>
    <w:rsid w:val="003665D2"/>
    <w:rsid w:val="00366D79"/>
    <w:rsid w:val="00371742"/>
    <w:rsid w:val="00375C81"/>
    <w:rsid w:val="00376122"/>
    <w:rsid w:val="00380DBE"/>
    <w:rsid w:val="00382E2F"/>
    <w:rsid w:val="00383924"/>
    <w:rsid w:val="00384E0F"/>
    <w:rsid w:val="00385C74"/>
    <w:rsid w:val="003875AE"/>
    <w:rsid w:val="00387A59"/>
    <w:rsid w:val="003912DC"/>
    <w:rsid w:val="00393B10"/>
    <w:rsid w:val="003947F9"/>
    <w:rsid w:val="003950F3"/>
    <w:rsid w:val="00395110"/>
    <w:rsid w:val="00395BDB"/>
    <w:rsid w:val="00396EEB"/>
    <w:rsid w:val="003A0418"/>
    <w:rsid w:val="003A09AD"/>
    <w:rsid w:val="003A3DDF"/>
    <w:rsid w:val="003B4321"/>
    <w:rsid w:val="003B4E56"/>
    <w:rsid w:val="003B7CD8"/>
    <w:rsid w:val="003C5B43"/>
    <w:rsid w:val="003C7C2F"/>
    <w:rsid w:val="003D0260"/>
    <w:rsid w:val="003D0B94"/>
    <w:rsid w:val="003D1C5C"/>
    <w:rsid w:val="003D5C11"/>
    <w:rsid w:val="003D6DA9"/>
    <w:rsid w:val="003D7801"/>
    <w:rsid w:val="003E1AAF"/>
    <w:rsid w:val="003E34C1"/>
    <w:rsid w:val="003E3CCF"/>
    <w:rsid w:val="003E3EDC"/>
    <w:rsid w:val="003E5C59"/>
    <w:rsid w:val="003E66F4"/>
    <w:rsid w:val="003F005B"/>
    <w:rsid w:val="003F2449"/>
    <w:rsid w:val="003F2918"/>
    <w:rsid w:val="003F2AAD"/>
    <w:rsid w:val="003F3364"/>
    <w:rsid w:val="003F3B94"/>
    <w:rsid w:val="003F4DFB"/>
    <w:rsid w:val="003F6984"/>
    <w:rsid w:val="0040242E"/>
    <w:rsid w:val="00402461"/>
    <w:rsid w:val="00402B21"/>
    <w:rsid w:val="00406015"/>
    <w:rsid w:val="0040763D"/>
    <w:rsid w:val="0041180E"/>
    <w:rsid w:val="00415D8E"/>
    <w:rsid w:val="0042531C"/>
    <w:rsid w:val="0042734B"/>
    <w:rsid w:val="004273B6"/>
    <w:rsid w:val="004274ED"/>
    <w:rsid w:val="00430FB5"/>
    <w:rsid w:val="0043191E"/>
    <w:rsid w:val="00436C71"/>
    <w:rsid w:val="004408DA"/>
    <w:rsid w:val="00441A21"/>
    <w:rsid w:val="00443B5D"/>
    <w:rsid w:val="00446BDB"/>
    <w:rsid w:val="004522D1"/>
    <w:rsid w:val="00454CBF"/>
    <w:rsid w:val="00455CEF"/>
    <w:rsid w:val="004569A5"/>
    <w:rsid w:val="0045707A"/>
    <w:rsid w:val="00464FE1"/>
    <w:rsid w:val="00466FED"/>
    <w:rsid w:val="00472F7E"/>
    <w:rsid w:val="00473940"/>
    <w:rsid w:val="00473FD3"/>
    <w:rsid w:val="004755BD"/>
    <w:rsid w:val="00475CC5"/>
    <w:rsid w:val="0047613C"/>
    <w:rsid w:val="00480252"/>
    <w:rsid w:val="004816BC"/>
    <w:rsid w:val="004973CF"/>
    <w:rsid w:val="004A00F8"/>
    <w:rsid w:val="004A1045"/>
    <w:rsid w:val="004A16F6"/>
    <w:rsid w:val="004A4323"/>
    <w:rsid w:val="004A46EF"/>
    <w:rsid w:val="004B1CCB"/>
    <w:rsid w:val="004B7453"/>
    <w:rsid w:val="004C10B8"/>
    <w:rsid w:val="004C784D"/>
    <w:rsid w:val="004D17D0"/>
    <w:rsid w:val="004D35AE"/>
    <w:rsid w:val="004D6416"/>
    <w:rsid w:val="004D6652"/>
    <w:rsid w:val="004D6DBC"/>
    <w:rsid w:val="004D738E"/>
    <w:rsid w:val="004D7D95"/>
    <w:rsid w:val="004E6AEC"/>
    <w:rsid w:val="004E6F45"/>
    <w:rsid w:val="004E78D1"/>
    <w:rsid w:val="004F68DE"/>
    <w:rsid w:val="004F7C37"/>
    <w:rsid w:val="005030DC"/>
    <w:rsid w:val="00504588"/>
    <w:rsid w:val="00507C3B"/>
    <w:rsid w:val="005151E0"/>
    <w:rsid w:val="005261FA"/>
    <w:rsid w:val="00527C83"/>
    <w:rsid w:val="00536DFF"/>
    <w:rsid w:val="00537FBD"/>
    <w:rsid w:val="005404B5"/>
    <w:rsid w:val="00542630"/>
    <w:rsid w:val="00542970"/>
    <w:rsid w:val="00550184"/>
    <w:rsid w:val="00550B70"/>
    <w:rsid w:val="005520D6"/>
    <w:rsid w:val="00552BC8"/>
    <w:rsid w:val="0055510C"/>
    <w:rsid w:val="00556251"/>
    <w:rsid w:val="005577C1"/>
    <w:rsid w:val="005629C1"/>
    <w:rsid w:val="0056740C"/>
    <w:rsid w:val="0056763C"/>
    <w:rsid w:val="00567849"/>
    <w:rsid w:val="00567ED7"/>
    <w:rsid w:val="00573A06"/>
    <w:rsid w:val="00574D1F"/>
    <w:rsid w:val="00575161"/>
    <w:rsid w:val="005764E5"/>
    <w:rsid w:val="00580839"/>
    <w:rsid w:val="00582939"/>
    <w:rsid w:val="0058395C"/>
    <w:rsid w:val="00587352"/>
    <w:rsid w:val="005920F2"/>
    <w:rsid w:val="00592861"/>
    <w:rsid w:val="00593271"/>
    <w:rsid w:val="00597535"/>
    <w:rsid w:val="005A09A9"/>
    <w:rsid w:val="005A0F2E"/>
    <w:rsid w:val="005A22FC"/>
    <w:rsid w:val="005A2C5F"/>
    <w:rsid w:val="005A2FEE"/>
    <w:rsid w:val="005A364F"/>
    <w:rsid w:val="005A3F9B"/>
    <w:rsid w:val="005A564B"/>
    <w:rsid w:val="005A6A68"/>
    <w:rsid w:val="005B4B5D"/>
    <w:rsid w:val="005B7CCC"/>
    <w:rsid w:val="005C33AC"/>
    <w:rsid w:val="005C5075"/>
    <w:rsid w:val="005C51F3"/>
    <w:rsid w:val="005C551F"/>
    <w:rsid w:val="005D2541"/>
    <w:rsid w:val="005D3503"/>
    <w:rsid w:val="005D4B9F"/>
    <w:rsid w:val="005D6B18"/>
    <w:rsid w:val="005E13BE"/>
    <w:rsid w:val="005E42D4"/>
    <w:rsid w:val="005F1B77"/>
    <w:rsid w:val="005F1E1F"/>
    <w:rsid w:val="005F2EC4"/>
    <w:rsid w:val="005F6A3B"/>
    <w:rsid w:val="00601052"/>
    <w:rsid w:val="00602520"/>
    <w:rsid w:val="00603F24"/>
    <w:rsid w:val="00604A66"/>
    <w:rsid w:val="006122AA"/>
    <w:rsid w:val="00617EB2"/>
    <w:rsid w:val="00617F34"/>
    <w:rsid w:val="00625BA0"/>
    <w:rsid w:val="006306D7"/>
    <w:rsid w:val="006361B0"/>
    <w:rsid w:val="00637D20"/>
    <w:rsid w:val="0064133D"/>
    <w:rsid w:val="006423ED"/>
    <w:rsid w:val="00642426"/>
    <w:rsid w:val="0064498E"/>
    <w:rsid w:val="00650539"/>
    <w:rsid w:val="00650623"/>
    <w:rsid w:val="00653C3E"/>
    <w:rsid w:val="00656C26"/>
    <w:rsid w:val="00657339"/>
    <w:rsid w:val="00657ED8"/>
    <w:rsid w:val="006603CA"/>
    <w:rsid w:val="00665029"/>
    <w:rsid w:val="006708A2"/>
    <w:rsid w:val="0067132F"/>
    <w:rsid w:val="00672795"/>
    <w:rsid w:val="00672E54"/>
    <w:rsid w:val="006741DD"/>
    <w:rsid w:val="0068215E"/>
    <w:rsid w:val="0068239C"/>
    <w:rsid w:val="00684149"/>
    <w:rsid w:val="00686DD0"/>
    <w:rsid w:val="006A445D"/>
    <w:rsid w:val="006A484D"/>
    <w:rsid w:val="006A5CB8"/>
    <w:rsid w:val="006A6316"/>
    <w:rsid w:val="006A6B95"/>
    <w:rsid w:val="006B24BD"/>
    <w:rsid w:val="006B47F0"/>
    <w:rsid w:val="006B67BF"/>
    <w:rsid w:val="006B6C0D"/>
    <w:rsid w:val="006B7652"/>
    <w:rsid w:val="006C25A9"/>
    <w:rsid w:val="006D1165"/>
    <w:rsid w:val="006D1790"/>
    <w:rsid w:val="006D1D36"/>
    <w:rsid w:val="006D493E"/>
    <w:rsid w:val="006D56A8"/>
    <w:rsid w:val="006D584E"/>
    <w:rsid w:val="006E1797"/>
    <w:rsid w:val="006E48C8"/>
    <w:rsid w:val="006F036B"/>
    <w:rsid w:val="006F38B5"/>
    <w:rsid w:val="006F402D"/>
    <w:rsid w:val="006F5825"/>
    <w:rsid w:val="006F7C46"/>
    <w:rsid w:val="00702E32"/>
    <w:rsid w:val="00711905"/>
    <w:rsid w:val="00714B04"/>
    <w:rsid w:val="0071605C"/>
    <w:rsid w:val="00727AA3"/>
    <w:rsid w:val="007311AD"/>
    <w:rsid w:val="0074459F"/>
    <w:rsid w:val="0074685E"/>
    <w:rsid w:val="00746FE0"/>
    <w:rsid w:val="00750926"/>
    <w:rsid w:val="00755F64"/>
    <w:rsid w:val="00763A2A"/>
    <w:rsid w:val="00766C8E"/>
    <w:rsid w:val="00770CD6"/>
    <w:rsid w:val="007721C0"/>
    <w:rsid w:val="00772BFA"/>
    <w:rsid w:val="0077495F"/>
    <w:rsid w:val="00781AFC"/>
    <w:rsid w:val="00785E30"/>
    <w:rsid w:val="007873DF"/>
    <w:rsid w:val="00790955"/>
    <w:rsid w:val="00795CD5"/>
    <w:rsid w:val="007A2B3E"/>
    <w:rsid w:val="007A5177"/>
    <w:rsid w:val="007B32A7"/>
    <w:rsid w:val="007B41E5"/>
    <w:rsid w:val="007B5E23"/>
    <w:rsid w:val="007B736D"/>
    <w:rsid w:val="007B799C"/>
    <w:rsid w:val="007C0563"/>
    <w:rsid w:val="007C0568"/>
    <w:rsid w:val="007C1DBE"/>
    <w:rsid w:val="007C1EDF"/>
    <w:rsid w:val="007C1F62"/>
    <w:rsid w:val="007C30BD"/>
    <w:rsid w:val="007D08F6"/>
    <w:rsid w:val="007D1A0F"/>
    <w:rsid w:val="007D5DFA"/>
    <w:rsid w:val="007D61C5"/>
    <w:rsid w:val="007D6506"/>
    <w:rsid w:val="007D70DB"/>
    <w:rsid w:val="007E0062"/>
    <w:rsid w:val="007E0828"/>
    <w:rsid w:val="007E4A31"/>
    <w:rsid w:val="007E7C5A"/>
    <w:rsid w:val="008046C8"/>
    <w:rsid w:val="008056F4"/>
    <w:rsid w:val="00805B04"/>
    <w:rsid w:val="00810A87"/>
    <w:rsid w:val="0081270A"/>
    <w:rsid w:val="0081354D"/>
    <w:rsid w:val="0081533C"/>
    <w:rsid w:val="00817661"/>
    <w:rsid w:val="00822415"/>
    <w:rsid w:val="00822D26"/>
    <w:rsid w:val="0082380D"/>
    <w:rsid w:val="00830501"/>
    <w:rsid w:val="00833DC2"/>
    <w:rsid w:val="00835186"/>
    <w:rsid w:val="00835BDB"/>
    <w:rsid w:val="00837D3E"/>
    <w:rsid w:val="00841E7C"/>
    <w:rsid w:val="00846B18"/>
    <w:rsid w:val="0084722C"/>
    <w:rsid w:val="00847637"/>
    <w:rsid w:val="00847BAE"/>
    <w:rsid w:val="00850E58"/>
    <w:rsid w:val="0085131B"/>
    <w:rsid w:val="00851F4F"/>
    <w:rsid w:val="00852B7E"/>
    <w:rsid w:val="00860324"/>
    <w:rsid w:val="00862E2B"/>
    <w:rsid w:val="00864BA0"/>
    <w:rsid w:val="00864F0D"/>
    <w:rsid w:val="00873F58"/>
    <w:rsid w:val="00874EF3"/>
    <w:rsid w:val="00875E5D"/>
    <w:rsid w:val="00880F17"/>
    <w:rsid w:val="008900B8"/>
    <w:rsid w:val="00896463"/>
    <w:rsid w:val="008A1B3D"/>
    <w:rsid w:val="008A53E2"/>
    <w:rsid w:val="008A7F7D"/>
    <w:rsid w:val="008B0617"/>
    <w:rsid w:val="008B3A55"/>
    <w:rsid w:val="008B5694"/>
    <w:rsid w:val="008B6A3F"/>
    <w:rsid w:val="008C136B"/>
    <w:rsid w:val="008D0164"/>
    <w:rsid w:val="008D1CE0"/>
    <w:rsid w:val="008D2E4E"/>
    <w:rsid w:val="008D3D0E"/>
    <w:rsid w:val="008D6B3A"/>
    <w:rsid w:val="008E36DD"/>
    <w:rsid w:val="008E54D4"/>
    <w:rsid w:val="008E630C"/>
    <w:rsid w:val="008E7BB4"/>
    <w:rsid w:val="008F00DC"/>
    <w:rsid w:val="008F0FDA"/>
    <w:rsid w:val="008F296B"/>
    <w:rsid w:val="008F336F"/>
    <w:rsid w:val="008F36E8"/>
    <w:rsid w:val="008F4550"/>
    <w:rsid w:val="008F5367"/>
    <w:rsid w:val="008F5D96"/>
    <w:rsid w:val="0090061E"/>
    <w:rsid w:val="0090184C"/>
    <w:rsid w:val="00902B0E"/>
    <w:rsid w:val="00905EA1"/>
    <w:rsid w:val="00907FE9"/>
    <w:rsid w:val="00910395"/>
    <w:rsid w:val="00912661"/>
    <w:rsid w:val="00912B9D"/>
    <w:rsid w:val="00914912"/>
    <w:rsid w:val="009157BE"/>
    <w:rsid w:val="00916834"/>
    <w:rsid w:val="009217D6"/>
    <w:rsid w:val="00921A00"/>
    <w:rsid w:val="00927BE1"/>
    <w:rsid w:val="00930E32"/>
    <w:rsid w:val="0093164E"/>
    <w:rsid w:val="00933410"/>
    <w:rsid w:val="009348AD"/>
    <w:rsid w:val="00934C91"/>
    <w:rsid w:val="00934D16"/>
    <w:rsid w:val="0093545F"/>
    <w:rsid w:val="0093569D"/>
    <w:rsid w:val="00935790"/>
    <w:rsid w:val="00935875"/>
    <w:rsid w:val="009416D4"/>
    <w:rsid w:val="009425E1"/>
    <w:rsid w:val="00945100"/>
    <w:rsid w:val="0095168F"/>
    <w:rsid w:val="00954C83"/>
    <w:rsid w:val="009561B6"/>
    <w:rsid w:val="00965306"/>
    <w:rsid w:val="00965E6D"/>
    <w:rsid w:val="00967366"/>
    <w:rsid w:val="00967882"/>
    <w:rsid w:val="00971897"/>
    <w:rsid w:val="00973BC5"/>
    <w:rsid w:val="00974166"/>
    <w:rsid w:val="009743E1"/>
    <w:rsid w:val="0097601A"/>
    <w:rsid w:val="00981545"/>
    <w:rsid w:val="009818EF"/>
    <w:rsid w:val="009841F0"/>
    <w:rsid w:val="00985596"/>
    <w:rsid w:val="009933A9"/>
    <w:rsid w:val="00994653"/>
    <w:rsid w:val="00995FFD"/>
    <w:rsid w:val="009965AD"/>
    <w:rsid w:val="009965C4"/>
    <w:rsid w:val="0099681E"/>
    <w:rsid w:val="009A132F"/>
    <w:rsid w:val="009A1E15"/>
    <w:rsid w:val="009A510C"/>
    <w:rsid w:val="009B0C2C"/>
    <w:rsid w:val="009B7D73"/>
    <w:rsid w:val="009C1F5B"/>
    <w:rsid w:val="009C22CD"/>
    <w:rsid w:val="009C22E0"/>
    <w:rsid w:val="009C3622"/>
    <w:rsid w:val="009C7468"/>
    <w:rsid w:val="009C79AB"/>
    <w:rsid w:val="009D0BD7"/>
    <w:rsid w:val="009D3B11"/>
    <w:rsid w:val="009D626E"/>
    <w:rsid w:val="009E2B26"/>
    <w:rsid w:val="009E3506"/>
    <w:rsid w:val="009E605C"/>
    <w:rsid w:val="009F0C0B"/>
    <w:rsid w:val="009F25FB"/>
    <w:rsid w:val="009F3083"/>
    <w:rsid w:val="009F4769"/>
    <w:rsid w:val="00A00400"/>
    <w:rsid w:val="00A01B18"/>
    <w:rsid w:val="00A025EC"/>
    <w:rsid w:val="00A046DA"/>
    <w:rsid w:val="00A066FE"/>
    <w:rsid w:val="00A127DD"/>
    <w:rsid w:val="00A13244"/>
    <w:rsid w:val="00A13C00"/>
    <w:rsid w:val="00A14C27"/>
    <w:rsid w:val="00A15A66"/>
    <w:rsid w:val="00A17A1A"/>
    <w:rsid w:val="00A233E4"/>
    <w:rsid w:val="00A23B74"/>
    <w:rsid w:val="00A240B4"/>
    <w:rsid w:val="00A24334"/>
    <w:rsid w:val="00A247F4"/>
    <w:rsid w:val="00A25F8E"/>
    <w:rsid w:val="00A305CC"/>
    <w:rsid w:val="00A310E1"/>
    <w:rsid w:val="00A33AF2"/>
    <w:rsid w:val="00A36B8C"/>
    <w:rsid w:val="00A43F50"/>
    <w:rsid w:val="00A45161"/>
    <w:rsid w:val="00A46D3F"/>
    <w:rsid w:val="00A47C8B"/>
    <w:rsid w:val="00A500B4"/>
    <w:rsid w:val="00A52D3E"/>
    <w:rsid w:val="00A54BAA"/>
    <w:rsid w:val="00A57EC2"/>
    <w:rsid w:val="00A60C5B"/>
    <w:rsid w:val="00A61F95"/>
    <w:rsid w:val="00A62BAF"/>
    <w:rsid w:val="00A71740"/>
    <w:rsid w:val="00A71F35"/>
    <w:rsid w:val="00A71F80"/>
    <w:rsid w:val="00A8191D"/>
    <w:rsid w:val="00A82243"/>
    <w:rsid w:val="00A84960"/>
    <w:rsid w:val="00A86F6D"/>
    <w:rsid w:val="00A87D55"/>
    <w:rsid w:val="00A87E19"/>
    <w:rsid w:val="00A93EF1"/>
    <w:rsid w:val="00A94A1F"/>
    <w:rsid w:val="00A952E5"/>
    <w:rsid w:val="00A95514"/>
    <w:rsid w:val="00AA153A"/>
    <w:rsid w:val="00AA3259"/>
    <w:rsid w:val="00AA6FF0"/>
    <w:rsid w:val="00AB55D4"/>
    <w:rsid w:val="00AB6EEB"/>
    <w:rsid w:val="00AC1CD9"/>
    <w:rsid w:val="00AC3F14"/>
    <w:rsid w:val="00AC5095"/>
    <w:rsid w:val="00AD1ED1"/>
    <w:rsid w:val="00AD27DF"/>
    <w:rsid w:val="00AD4827"/>
    <w:rsid w:val="00AE0A16"/>
    <w:rsid w:val="00AE2103"/>
    <w:rsid w:val="00AF132C"/>
    <w:rsid w:val="00AF15E1"/>
    <w:rsid w:val="00AF603E"/>
    <w:rsid w:val="00B01BAD"/>
    <w:rsid w:val="00B030A5"/>
    <w:rsid w:val="00B034DC"/>
    <w:rsid w:val="00B147A2"/>
    <w:rsid w:val="00B14DCB"/>
    <w:rsid w:val="00B14F53"/>
    <w:rsid w:val="00B150E3"/>
    <w:rsid w:val="00B169AD"/>
    <w:rsid w:val="00B17EBF"/>
    <w:rsid w:val="00B20D0E"/>
    <w:rsid w:val="00B224AB"/>
    <w:rsid w:val="00B23495"/>
    <w:rsid w:val="00B23564"/>
    <w:rsid w:val="00B24FBD"/>
    <w:rsid w:val="00B262ED"/>
    <w:rsid w:val="00B266E9"/>
    <w:rsid w:val="00B2761D"/>
    <w:rsid w:val="00B27E23"/>
    <w:rsid w:val="00B3127E"/>
    <w:rsid w:val="00B31C1D"/>
    <w:rsid w:val="00B31D50"/>
    <w:rsid w:val="00B32F98"/>
    <w:rsid w:val="00B347AC"/>
    <w:rsid w:val="00B35647"/>
    <w:rsid w:val="00B35B69"/>
    <w:rsid w:val="00B362DA"/>
    <w:rsid w:val="00B42D2C"/>
    <w:rsid w:val="00B430DD"/>
    <w:rsid w:val="00B454A2"/>
    <w:rsid w:val="00B50A95"/>
    <w:rsid w:val="00B51D3A"/>
    <w:rsid w:val="00B52694"/>
    <w:rsid w:val="00B529F7"/>
    <w:rsid w:val="00B52A02"/>
    <w:rsid w:val="00B579C8"/>
    <w:rsid w:val="00B6063C"/>
    <w:rsid w:val="00B630F5"/>
    <w:rsid w:val="00B67155"/>
    <w:rsid w:val="00B67338"/>
    <w:rsid w:val="00B67A88"/>
    <w:rsid w:val="00B71D4C"/>
    <w:rsid w:val="00B72B17"/>
    <w:rsid w:val="00B72E83"/>
    <w:rsid w:val="00B74CD3"/>
    <w:rsid w:val="00B76B56"/>
    <w:rsid w:val="00B81B03"/>
    <w:rsid w:val="00B837BE"/>
    <w:rsid w:val="00B84046"/>
    <w:rsid w:val="00B86635"/>
    <w:rsid w:val="00B87339"/>
    <w:rsid w:val="00B87C3E"/>
    <w:rsid w:val="00B91C20"/>
    <w:rsid w:val="00B96B28"/>
    <w:rsid w:val="00B977D3"/>
    <w:rsid w:val="00BA12D0"/>
    <w:rsid w:val="00BA3ACF"/>
    <w:rsid w:val="00BA6347"/>
    <w:rsid w:val="00BA7944"/>
    <w:rsid w:val="00BB3B14"/>
    <w:rsid w:val="00BB6C5F"/>
    <w:rsid w:val="00BC2665"/>
    <w:rsid w:val="00BC4337"/>
    <w:rsid w:val="00BD003A"/>
    <w:rsid w:val="00BD6213"/>
    <w:rsid w:val="00BE0002"/>
    <w:rsid w:val="00BE126A"/>
    <w:rsid w:val="00BE5859"/>
    <w:rsid w:val="00BF1168"/>
    <w:rsid w:val="00BF1E06"/>
    <w:rsid w:val="00C026F7"/>
    <w:rsid w:val="00C04340"/>
    <w:rsid w:val="00C045B1"/>
    <w:rsid w:val="00C067FA"/>
    <w:rsid w:val="00C06CF0"/>
    <w:rsid w:val="00C07818"/>
    <w:rsid w:val="00C11568"/>
    <w:rsid w:val="00C1588F"/>
    <w:rsid w:val="00C1623B"/>
    <w:rsid w:val="00C26685"/>
    <w:rsid w:val="00C3151C"/>
    <w:rsid w:val="00C40C15"/>
    <w:rsid w:val="00C41ABA"/>
    <w:rsid w:val="00C429D0"/>
    <w:rsid w:val="00C439BF"/>
    <w:rsid w:val="00C55A95"/>
    <w:rsid w:val="00C55D81"/>
    <w:rsid w:val="00C60822"/>
    <w:rsid w:val="00C616EF"/>
    <w:rsid w:val="00C62376"/>
    <w:rsid w:val="00C6453C"/>
    <w:rsid w:val="00C64A28"/>
    <w:rsid w:val="00C66C8A"/>
    <w:rsid w:val="00C66CC4"/>
    <w:rsid w:val="00C672E2"/>
    <w:rsid w:val="00C702B0"/>
    <w:rsid w:val="00C74B05"/>
    <w:rsid w:val="00C7597D"/>
    <w:rsid w:val="00C762C7"/>
    <w:rsid w:val="00C80250"/>
    <w:rsid w:val="00C83D36"/>
    <w:rsid w:val="00C874F7"/>
    <w:rsid w:val="00C87B0A"/>
    <w:rsid w:val="00C93A7E"/>
    <w:rsid w:val="00CA2F99"/>
    <w:rsid w:val="00CA7579"/>
    <w:rsid w:val="00CB4A6F"/>
    <w:rsid w:val="00CB65E0"/>
    <w:rsid w:val="00CC10A5"/>
    <w:rsid w:val="00CC269A"/>
    <w:rsid w:val="00CC37A3"/>
    <w:rsid w:val="00CC43FF"/>
    <w:rsid w:val="00CC4AD3"/>
    <w:rsid w:val="00CC7BA6"/>
    <w:rsid w:val="00CD0822"/>
    <w:rsid w:val="00CD36D9"/>
    <w:rsid w:val="00CD6D44"/>
    <w:rsid w:val="00CE298E"/>
    <w:rsid w:val="00CE4983"/>
    <w:rsid w:val="00CE4DDE"/>
    <w:rsid w:val="00CF1F1C"/>
    <w:rsid w:val="00CF2211"/>
    <w:rsid w:val="00CF2BDE"/>
    <w:rsid w:val="00CF379E"/>
    <w:rsid w:val="00CF4441"/>
    <w:rsid w:val="00CF47E2"/>
    <w:rsid w:val="00CF4B8C"/>
    <w:rsid w:val="00CF4C86"/>
    <w:rsid w:val="00D01040"/>
    <w:rsid w:val="00D1564F"/>
    <w:rsid w:val="00D17041"/>
    <w:rsid w:val="00D21754"/>
    <w:rsid w:val="00D21E0B"/>
    <w:rsid w:val="00D21F48"/>
    <w:rsid w:val="00D2453A"/>
    <w:rsid w:val="00D24E66"/>
    <w:rsid w:val="00D309F5"/>
    <w:rsid w:val="00D31AE2"/>
    <w:rsid w:val="00D345EC"/>
    <w:rsid w:val="00D3493E"/>
    <w:rsid w:val="00D3580E"/>
    <w:rsid w:val="00D35C13"/>
    <w:rsid w:val="00D37CF0"/>
    <w:rsid w:val="00D40346"/>
    <w:rsid w:val="00D429EC"/>
    <w:rsid w:val="00D439E3"/>
    <w:rsid w:val="00D46411"/>
    <w:rsid w:val="00D47211"/>
    <w:rsid w:val="00D501A1"/>
    <w:rsid w:val="00D55289"/>
    <w:rsid w:val="00D55DD5"/>
    <w:rsid w:val="00D56806"/>
    <w:rsid w:val="00D60A8A"/>
    <w:rsid w:val="00D6550A"/>
    <w:rsid w:val="00D73F58"/>
    <w:rsid w:val="00D76365"/>
    <w:rsid w:val="00D77F3F"/>
    <w:rsid w:val="00D81658"/>
    <w:rsid w:val="00D8777A"/>
    <w:rsid w:val="00D93AFF"/>
    <w:rsid w:val="00D94203"/>
    <w:rsid w:val="00D948E5"/>
    <w:rsid w:val="00D96414"/>
    <w:rsid w:val="00D968ED"/>
    <w:rsid w:val="00D97514"/>
    <w:rsid w:val="00DA1855"/>
    <w:rsid w:val="00DC061B"/>
    <w:rsid w:val="00DC08C8"/>
    <w:rsid w:val="00DC1E26"/>
    <w:rsid w:val="00DC49E4"/>
    <w:rsid w:val="00DC5544"/>
    <w:rsid w:val="00DC6F26"/>
    <w:rsid w:val="00DD0609"/>
    <w:rsid w:val="00DE0FBC"/>
    <w:rsid w:val="00DE3005"/>
    <w:rsid w:val="00DF05AA"/>
    <w:rsid w:val="00DF0C9D"/>
    <w:rsid w:val="00DF4359"/>
    <w:rsid w:val="00DF71FD"/>
    <w:rsid w:val="00E01EB4"/>
    <w:rsid w:val="00E023EF"/>
    <w:rsid w:val="00E032B2"/>
    <w:rsid w:val="00E0528F"/>
    <w:rsid w:val="00E126E3"/>
    <w:rsid w:val="00E15DE3"/>
    <w:rsid w:val="00E161D4"/>
    <w:rsid w:val="00E169B8"/>
    <w:rsid w:val="00E2010D"/>
    <w:rsid w:val="00E20171"/>
    <w:rsid w:val="00E24C2C"/>
    <w:rsid w:val="00E31B24"/>
    <w:rsid w:val="00E31D9F"/>
    <w:rsid w:val="00E3251E"/>
    <w:rsid w:val="00E3273B"/>
    <w:rsid w:val="00E32DD9"/>
    <w:rsid w:val="00E36F97"/>
    <w:rsid w:val="00E37CF3"/>
    <w:rsid w:val="00E404D2"/>
    <w:rsid w:val="00E40825"/>
    <w:rsid w:val="00E45CD0"/>
    <w:rsid w:val="00E46473"/>
    <w:rsid w:val="00E4776B"/>
    <w:rsid w:val="00E47EB7"/>
    <w:rsid w:val="00E500FF"/>
    <w:rsid w:val="00E51156"/>
    <w:rsid w:val="00E54B62"/>
    <w:rsid w:val="00E54DC7"/>
    <w:rsid w:val="00E55328"/>
    <w:rsid w:val="00E575F1"/>
    <w:rsid w:val="00E6068A"/>
    <w:rsid w:val="00E60D75"/>
    <w:rsid w:val="00E6423B"/>
    <w:rsid w:val="00E66A41"/>
    <w:rsid w:val="00E70C0E"/>
    <w:rsid w:val="00E7290F"/>
    <w:rsid w:val="00E76D3C"/>
    <w:rsid w:val="00E82F04"/>
    <w:rsid w:val="00E91B9E"/>
    <w:rsid w:val="00E93A57"/>
    <w:rsid w:val="00E94F66"/>
    <w:rsid w:val="00E971C4"/>
    <w:rsid w:val="00EA30CF"/>
    <w:rsid w:val="00EA4EFE"/>
    <w:rsid w:val="00EA6155"/>
    <w:rsid w:val="00EA63B8"/>
    <w:rsid w:val="00EA7AC4"/>
    <w:rsid w:val="00EB06AF"/>
    <w:rsid w:val="00EB0E58"/>
    <w:rsid w:val="00EB13CA"/>
    <w:rsid w:val="00EB1A16"/>
    <w:rsid w:val="00EB2AFB"/>
    <w:rsid w:val="00EB657E"/>
    <w:rsid w:val="00EB6CFF"/>
    <w:rsid w:val="00EB7E39"/>
    <w:rsid w:val="00EC2EFB"/>
    <w:rsid w:val="00EC525E"/>
    <w:rsid w:val="00ED01BF"/>
    <w:rsid w:val="00ED324B"/>
    <w:rsid w:val="00ED51D0"/>
    <w:rsid w:val="00EE3C6E"/>
    <w:rsid w:val="00EE57BB"/>
    <w:rsid w:val="00EE69CF"/>
    <w:rsid w:val="00EE765B"/>
    <w:rsid w:val="00EF0632"/>
    <w:rsid w:val="00EF0B7D"/>
    <w:rsid w:val="00EF4ABD"/>
    <w:rsid w:val="00EF592C"/>
    <w:rsid w:val="00EF6777"/>
    <w:rsid w:val="00F0448E"/>
    <w:rsid w:val="00F046F0"/>
    <w:rsid w:val="00F05D02"/>
    <w:rsid w:val="00F10DC2"/>
    <w:rsid w:val="00F1337E"/>
    <w:rsid w:val="00F14EA6"/>
    <w:rsid w:val="00F16365"/>
    <w:rsid w:val="00F166A0"/>
    <w:rsid w:val="00F35CE8"/>
    <w:rsid w:val="00F4023F"/>
    <w:rsid w:val="00F406A6"/>
    <w:rsid w:val="00F42545"/>
    <w:rsid w:val="00F4470B"/>
    <w:rsid w:val="00F527AC"/>
    <w:rsid w:val="00F57F89"/>
    <w:rsid w:val="00F60DC2"/>
    <w:rsid w:val="00F6210D"/>
    <w:rsid w:val="00F6268A"/>
    <w:rsid w:val="00F65A45"/>
    <w:rsid w:val="00F6631A"/>
    <w:rsid w:val="00F67537"/>
    <w:rsid w:val="00F75FC1"/>
    <w:rsid w:val="00F772EF"/>
    <w:rsid w:val="00F7774D"/>
    <w:rsid w:val="00F7799D"/>
    <w:rsid w:val="00F8415D"/>
    <w:rsid w:val="00F870C7"/>
    <w:rsid w:val="00F873C0"/>
    <w:rsid w:val="00F87BD7"/>
    <w:rsid w:val="00F927F7"/>
    <w:rsid w:val="00F9320C"/>
    <w:rsid w:val="00F9499B"/>
    <w:rsid w:val="00FA2AD0"/>
    <w:rsid w:val="00FA3013"/>
    <w:rsid w:val="00FA4EEB"/>
    <w:rsid w:val="00FA573A"/>
    <w:rsid w:val="00FA60F6"/>
    <w:rsid w:val="00FA618D"/>
    <w:rsid w:val="00FA732E"/>
    <w:rsid w:val="00FB13F2"/>
    <w:rsid w:val="00FB2A4C"/>
    <w:rsid w:val="00FB6565"/>
    <w:rsid w:val="00FB7EE0"/>
    <w:rsid w:val="00FC28C5"/>
    <w:rsid w:val="00FD0056"/>
    <w:rsid w:val="00FD0C86"/>
    <w:rsid w:val="00FD1E9E"/>
    <w:rsid w:val="00FD253E"/>
    <w:rsid w:val="00FD7E33"/>
    <w:rsid w:val="00FF250F"/>
    <w:rsid w:val="00FF3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533BEA"/>
  <w15:docId w15:val="{E5DD62D5-7711-49EF-B213-E1334441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0A87"/>
    <w:rPr>
      <w:rFonts w:ascii="Univers (WN)" w:hAnsi="Univers (WN)"/>
      <w:sz w:val="22"/>
    </w:rPr>
  </w:style>
  <w:style w:type="paragraph" w:styleId="berschrift1">
    <w:name w:val="heading 1"/>
    <w:basedOn w:val="Standard"/>
    <w:next w:val="Standard"/>
    <w:link w:val="berschrift1Zchn"/>
    <w:uiPriority w:val="9"/>
    <w:qFormat/>
    <w:rsid w:val="007721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einzug"/>
    <w:qFormat/>
    <w:rsid w:val="00810A87"/>
    <w:pPr>
      <w:ind w:left="198"/>
      <w:outlineLvl w:val="2"/>
    </w:pPr>
    <w:rPr>
      <w:rFonts w:ascii="Times New Roman" w:hAnsi="Times New Roma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810A87"/>
    <w:pPr>
      <w:ind w:left="397"/>
    </w:pPr>
  </w:style>
  <w:style w:type="paragraph" w:styleId="Fuzeile">
    <w:name w:val="footer"/>
    <w:basedOn w:val="Standard"/>
    <w:link w:val="FuzeileZchn"/>
    <w:rsid w:val="00810A87"/>
    <w:pPr>
      <w:tabs>
        <w:tab w:val="center" w:pos="4819"/>
        <w:tab w:val="right" w:pos="9071"/>
      </w:tabs>
    </w:pPr>
  </w:style>
  <w:style w:type="paragraph" w:styleId="Kopfzeile">
    <w:name w:val="header"/>
    <w:basedOn w:val="Standard"/>
    <w:rsid w:val="00810A87"/>
    <w:pPr>
      <w:tabs>
        <w:tab w:val="center" w:pos="4252"/>
        <w:tab w:val="right" w:pos="8504"/>
      </w:tabs>
    </w:pPr>
  </w:style>
  <w:style w:type="paragraph" w:customStyle="1" w:styleId="1Einrckung">
    <w:name w:val="1. Einrückung"/>
    <w:basedOn w:val="Standard"/>
    <w:rsid w:val="00810A87"/>
    <w:pPr>
      <w:tabs>
        <w:tab w:val="left" w:pos="483"/>
      </w:tabs>
      <w:ind w:left="483" w:hanging="483"/>
    </w:pPr>
  </w:style>
  <w:style w:type="paragraph" w:customStyle="1" w:styleId="2Einrckung">
    <w:name w:val="2. Einrückung"/>
    <w:basedOn w:val="1Einrckung"/>
    <w:rsid w:val="00810A87"/>
    <w:pPr>
      <w:tabs>
        <w:tab w:val="left" w:pos="958"/>
      </w:tabs>
      <w:ind w:left="958"/>
    </w:pPr>
  </w:style>
  <w:style w:type="paragraph" w:customStyle="1" w:styleId="3Einrckung">
    <w:name w:val="3. Einrückung"/>
    <w:basedOn w:val="2Einrckung"/>
    <w:rsid w:val="00810A87"/>
    <w:pPr>
      <w:tabs>
        <w:tab w:val="left" w:pos="1418"/>
      </w:tabs>
      <w:ind w:left="1418"/>
    </w:pPr>
  </w:style>
  <w:style w:type="paragraph" w:customStyle="1" w:styleId="DatEinrckung">
    <w:name w:val="Dat.Einrückung"/>
    <w:basedOn w:val="Standard"/>
    <w:rsid w:val="00810A87"/>
    <w:pPr>
      <w:tabs>
        <w:tab w:val="left" w:pos="1474"/>
      </w:tabs>
      <w:ind w:left="1474" w:hanging="1474"/>
    </w:pPr>
  </w:style>
  <w:style w:type="paragraph" w:customStyle="1" w:styleId="Spiegel">
    <w:name w:val="Spiegel"/>
    <w:basedOn w:val="Standard"/>
    <w:rsid w:val="00810A87"/>
    <w:pPr>
      <w:spacing w:line="240" w:lineRule="atLeast"/>
      <w:ind w:left="340" w:hanging="340"/>
    </w:pPr>
    <w:rPr>
      <w:sz w:val="24"/>
    </w:rPr>
  </w:style>
  <w:style w:type="character" w:styleId="Seitenzahl">
    <w:name w:val="page number"/>
    <w:basedOn w:val="Absatz-Standardschriftart"/>
    <w:rsid w:val="00810A87"/>
  </w:style>
  <w:style w:type="paragraph" w:styleId="Dokumentstruktur">
    <w:name w:val="Document Map"/>
    <w:basedOn w:val="Standard"/>
    <w:semiHidden/>
    <w:rsid w:val="00810A87"/>
    <w:pPr>
      <w:shd w:val="clear" w:color="auto" w:fill="000080"/>
    </w:pPr>
    <w:rPr>
      <w:rFonts w:ascii="Tahoma" w:hAnsi="Tahoma"/>
    </w:rPr>
  </w:style>
  <w:style w:type="paragraph" w:customStyle="1" w:styleId="Adresse">
    <w:name w:val="Adresse"/>
    <w:basedOn w:val="Standard"/>
    <w:rsid w:val="00810A87"/>
    <w:pPr>
      <w:framePr w:hSpace="142" w:vSpace="142" w:wrap="auto" w:hAnchor="margin"/>
      <w:tabs>
        <w:tab w:val="left" w:pos="2268"/>
      </w:tabs>
    </w:pPr>
    <w:rPr>
      <w:rFonts w:ascii="Arial" w:hAnsi="Arial"/>
    </w:rPr>
  </w:style>
  <w:style w:type="character" w:styleId="Hyperlink">
    <w:name w:val="Hyperlink"/>
    <w:basedOn w:val="Absatz-Standardschriftart"/>
    <w:uiPriority w:val="99"/>
    <w:rsid w:val="00810A87"/>
    <w:rPr>
      <w:color w:val="0000FF"/>
      <w:u w:val="single"/>
    </w:rPr>
  </w:style>
  <w:style w:type="character" w:styleId="BesuchterLink">
    <w:name w:val="FollowedHyperlink"/>
    <w:basedOn w:val="Absatz-Standardschriftart"/>
    <w:rsid w:val="00810A87"/>
    <w:rPr>
      <w:color w:val="800080"/>
      <w:u w:val="single"/>
    </w:rPr>
  </w:style>
  <w:style w:type="character" w:customStyle="1" w:styleId="FuzeileZchn">
    <w:name w:val="Fußzeile Zchn"/>
    <w:basedOn w:val="Absatz-Standardschriftart"/>
    <w:link w:val="Fuzeile"/>
    <w:rsid w:val="00ED01BF"/>
    <w:rPr>
      <w:rFonts w:ascii="Univers (WN)" w:hAnsi="Univers (WN)"/>
      <w:sz w:val="22"/>
    </w:rPr>
  </w:style>
  <w:style w:type="paragraph" w:styleId="Textkrper-Zeileneinzug">
    <w:name w:val="Body Text Indent"/>
    <w:basedOn w:val="Standard"/>
    <w:link w:val="Textkrper-ZeileneinzugZchn"/>
    <w:unhideWhenUsed/>
    <w:rsid w:val="00B224AB"/>
    <w:pPr>
      <w:spacing w:after="120"/>
      <w:ind w:left="709" w:hanging="709"/>
    </w:pPr>
    <w:rPr>
      <w:rFonts w:ascii="Arial" w:hAnsi="Arial"/>
      <w:sz w:val="20"/>
    </w:rPr>
  </w:style>
  <w:style w:type="character" w:customStyle="1" w:styleId="Textkrper-ZeileneinzugZchn">
    <w:name w:val="Textkörper-Zeileneinzug Zchn"/>
    <w:basedOn w:val="Absatz-Standardschriftart"/>
    <w:link w:val="Textkrper-Zeileneinzug"/>
    <w:rsid w:val="00B224AB"/>
    <w:rPr>
      <w:rFonts w:ascii="Arial" w:hAnsi="Arial"/>
    </w:rPr>
  </w:style>
  <w:style w:type="table" w:styleId="Tabellenraster">
    <w:name w:val="Table Grid"/>
    <w:basedOn w:val="NormaleTabelle"/>
    <w:uiPriority w:val="59"/>
    <w:rsid w:val="00AE2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118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180E"/>
    <w:rPr>
      <w:rFonts w:ascii="Tahoma" w:hAnsi="Tahoma" w:cs="Tahoma"/>
      <w:sz w:val="16"/>
      <w:szCs w:val="16"/>
    </w:rPr>
  </w:style>
  <w:style w:type="paragraph" w:styleId="Listenabsatz">
    <w:name w:val="List Paragraph"/>
    <w:basedOn w:val="Standard"/>
    <w:uiPriority w:val="34"/>
    <w:qFormat/>
    <w:rsid w:val="007E4A31"/>
    <w:pPr>
      <w:ind w:left="720"/>
      <w:contextualSpacing/>
    </w:pPr>
  </w:style>
  <w:style w:type="character" w:customStyle="1" w:styleId="berschrift1Zchn">
    <w:name w:val="Überschrift 1 Zchn"/>
    <w:basedOn w:val="Absatz-Standardschriftart"/>
    <w:link w:val="berschrift1"/>
    <w:uiPriority w:val="9"/>
    <w:rsid w:val="007721C0"/>
    <w:rPr>
      <w:rFonts w:asciiTheme="majorHAnsi" w:eastAsiaTheme="majorEastAsia" w:hAnsiTheme="majorHAnsi" w:cstheme="majorBidi"/>
      <w:b/>
      <w:bCs/>
      <w:color w:val="365F91" w:themeColor="accent1" w:themeShade="BF"/>
      <w:sz w:val="28"/>
      <w:szCs w:val="28"/>
    </w:rPr>
  </w:style>
  <w:style w:type="paragraph" w:customStyle="1" w:styleId="DFSStandard">
    <w:name w:val="__DFS Standard"/>
    <w:link w:val="DFSStandardZchn"/>
    <w:rsid w:val="00FB2A4C"/>
    <w:pPr>
      <w:tabs>
        <w:tab w:val="left" w:pos="1134"/>
      </w:tabs>
      <w:spacing w:line="300" w:lineRule="atLeast"/>
      <w:jc w:val="both"/>
    </w:pPr>
    <w:rPr>
      <w:rFonts w:ascii="Arial" w:hAnsi="Arial"/>
      <w:sz w:val="22"/>
      <w:lang w:val="en-GB"/>
    </w:rPr>
  </w:style>
  <w:style w:type="character" w:customStyle="1" w:styleId="DFSStandardZchn">
    <w:name w:val="__DFS Standard Zchn"/>
    <w:basedOn w:val="Absatz-Standardschriftart"/>
    <w:link w:val="DFSStandard"/>
    <w:locked/>
    <w:rsid w:val="00FB2A4C"/>
    <w:rPr>
      <w:rFonts w:ascii="Arial" w:hAnsi="Arial"/>
      <w:sz w:val="22"/>
      <w:lang w:val="en-GB"/>
    </w:rPr>
  </w:style>
  <w:style w:type="character" w:customStyle="1" w:styleId="ltsentence">
    <w:name w:val="ltsentence"/>
    <w:basedOn w:val="Absatz-Standardschriftart"/>
    <w:rsid w:val="00FB2A4C"/>
  </w:style>
  <w:style w:type="character" w:customStyle="1" w:styleId="ltword">
    <w:name w:val="ltword"/>
    <w:basedOn w:val="Absatz-Standardschriftart"/>
    <w:rsid w:val="00FB2A4C"/>
  </w:style>
  <w:style w:type="paragraph" w:customStyle="1" w:styleId="Default">
    <w:name w:val="Default"/>
    <w:rsid w:val="00FB2A4C"/>
    <w:pPr>
      <w:autoSpaceDE w:val="0"/>
      <w:autoSpaceDN w:val="0"/>
      <w:adjustRightInd w:val="0"/>
    </w:pPr>
    <w:rPr>
      <w:rFonts w:ascii="Arial" w:hAnsi="Arial" w:cs="Arial"/>
      <w:color w:val="000000"/>
      <w:sz w:val="24"/>
      <w:szCs w:val="24"/>
      <w:lang w:val="en-GB" w:eastAsia="en-GB"/>
    </w:rPr>
  </w:style>
  <w:style w:type="character" w:customStyle="1" w:styleId="sdocnumber">
    <w:name w:val="sdocnumber"/>
    <w:basedOn w:val="Absatz-Standardschriftart"/>
    <w:rsid w:val="00A33AF2"/>
  </w:style>
  <w:style w:type="paragraph" w:styleId="Textkrper-Einzug2">
    <w:name w:val="Body Text Indent 2"/>
    <w:basedOn w:val="Standard"/>
    <w:link w:val="Textkrper-Einzug2Zchn"/>
    <w:uiPriority w:val="99"/>
    <w:semiHidden/>
    <w:unhideWhenUsed/>
    <w:rsid w:val="00C672E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672E2"/>
    <w:rPr>
      <w:rFonts w:ascii="Univers (WN)" w:hAnsi="Univers (WN)"/>
      <w:sz w:val="22"/>
    </w:rPr>
  </w:style>
  <w:style w:type="paragraph" w:styleId="Funotentext">
    <w:name w:val="footnote text"/>
    <w:basedOn w:val="Standard"/>
    <w:link w:val="FunotentextZchn"/>
    <w:uiPriority w:val="99"/>
    <w:rsid w:val="00C672E2"/>
    <w:pPr>
      <w:widowControl w:val="0"/>
      <w:autoSpaceDE w:val="0"/>
      <w:autoSpaceDN w:val="0"/>
    </w:pPr>
    <w:rPr>
      <w:rFonts w:ascii="Times New Roman" w:hAnsi="Times New Roman"/>
      <w:sz w:val="20"/>
      <w:lang w:val="en-GB" w:eastAsia="en-US"/>
    </w:rPr>
  </w:style>
  <w:style w:type="character" w:customStyle="1" w:styleId="FunotentextZchn">
    <w:name w:val="Fußnotentext Zchn"/>
    <w:basedOn w:val="Absatz-Standardschriftart"/>
    <w:link w:val="Funotentext"/>
    <w:uiPriority w:val="99"/>
    <w:rsid w:val="00C672E2"/>
    <w:rPr>
      <w:lang w:val="en-GB" w:eastAsia="en-US"/>
    </w:rPr>
  </w:style>
  <w:style w:type="character" w:styleId="Funotenzeichen">
    <w:name w:val="footnote reference"/>
    <w:uiPriority w:val="99"/>
    <w:rsid w:val="00C672E2"/>
    <w:rPr>
      <w:vertAlign w:val="superscript"/>
    </w:rPr>
  </w:style>
  <w:style w:type="character" w:styleId="Kommentarzeichen">
    <w:name w:val="annotation reference"/>
    <w:basedOn w:val="Absatz-Standardschriftart"/>
    <w:uiPriority w:val="99"/>
    <w:semiHidden/>
    <w:unhideWhenUsed/>
    <w:rsid w:val="00E6423B"/>
    <w:rPr>
      <w:sz w:val="18"/>
      <w:szCs w:val="18"/>
    </w:rPr>
  </w:style>
  <w:style w:type="paragraph" w:styleId="Kommentartext">
    <w:name w:val="annotation text"/>
    <w:basedOn w:val="Standard"/>
    <w:link w:val="KommentartextZchn"/>
    <w:uiPriority w:val="99"/>
    <w:semiHidden/>
    <w:unhideWhenUsed/>
    <w:rsid w:val="00E6423B"/>
    <w:rPr>
      <w:sz w:val="24"/>
      <w:szCs w:val="24"/>
    </w:rPr>
  </w:style>
  <w:style w:type="character" w:customStyle="1" w:styleId="KommentartextZchn">
    <w:name w:val="Kommentartext Zchn"/>
    <w:basedOn w:val="Absatz-Standardschriftart"/>
    <w:link w:val="Kommentartext"/>
    <w:uiPriority w:val="99"/>
    <w:semiHidden/>
    <w:rsid w:val="00E6423B"/>
    <w:rPr>
      <w:rFonts w:ascii="Univers (WN)" w:hAnsi="Univers (WN)"/>
      <w:sz w:val="24"/>
      <w:szCs w:val="24"/>
    </w:rPr>
  </w:style>
  <w:style w:type="paragraph" w:styleId="Kommentarthema">
    <w:name w:val="annotation subject"/>
    <w:basedOn w:val="Kommentartext"/>
    <w:next w:val="Kommentartext"/>
    <w:link w:val="KommentarthemaZchn"/>
    <w:uiPriority w:val="99"/>
    <w:semiHidden/>
    <w:unhideWhenUsed/>
    <w:rsid w:val="00E6423B"/>
    <w:rPr>
      <w:b/>
      <w:bCs/>
      <w:sz w:val="20"/>
      <w:szCs w:val="20"/>
    </w:rPr>
  </w:style>
  <w:style w:type="character" w:customStyle="1" w:styleId="KommentarthemaZchn">
    <w:name w:val="Kommentarthema Zchn"/>
    <w:basedOn w:val="KommentartextZchn"/>
    <w:link w:val="Kommentarthema"/>
    <w:uiPriority w:val="99"/>
    <w:semiHidden/>
    <w:rsid w:val="00E6423B"/>
    <w:rPr>
      <w:rFonts w:ascii="Univers (WN)" w:hAnsi="Univers (WN)"/>
      <w:b/>
      <w:bCs/>
      <w:sz w:val="24"/>
      <w:szCs w:val="24"/>
    </w:rPr>
  </w:style>
  <w:style w:type="character" w:styleId="Fett">
    <w:name w:val="Strong"/>
    <w:uiPriority w:val="22"/>
    <w:qFormat/>
    <w:rsid w:val="00790955"/>
    <w:rPr>
      <w:b/>
      <w:bCs/>
    </w:rPr>
  </w:style>
  <w:style w:type="character" w:customStyle="1" w:styleId="UnresolvedMention1">
    <w:name w:val="Unresolved Mention1"/>
    <w:basedOn w:val="Absatz-Standardschriftart"/>
    <w:uiPriority w:val="99"/>
    <w:semiHidden/>
    <w:unhideWhenUsed/>
    <w:rsid w:val="0045707A"/>
    <w:rPr>
      <w:color w:val="808080"/>
      <w:shd w:val="clear" w:color="auto" w:fill="E6E6E6"/>
    </w:rPr>
  </w:style>
  <w:style w:type="table" w:styleId="Gitternetztabelle1hellAkzent1">
    <w:name w:val="Grid Table 1 Light Accent 1"/>
    <w:basedOn w:val="NormaleTabelle"/>
    <w:uiPriority w:val="46"/>
    <w:rsid w:val="004569A5"/>
    <w:rPr>
      <w:rFonts w:asciiTheme="minorHAnsi" w:eastAsiaTheme="minorHAnsi" w:hAnsiTheme="minorHAnsi" w:cstheme="minorBidi"/>
      <w:sz w:val="24"/>
      <w:szCs w:val="24"/>
      <w:lang w:val="sk-SK"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114">
      <w:bodyDiv w:val="1"/>
      <w:marLeft w:val="0"/>
      <w:marRight w:val="0"/>
      <w:marTop w:val="0"/>
      <w:marBottom w:val="0"/>
      <w:divBdr>
        <w:top w:val="none" w:sz="0" w:space="0" w:color="auto"/>
        <w:left w:val="none" w:sz="0" w:space="0" w:color="auto"/>
        <w:bottom w:val="none" w:sz="0" w:space="0" w:color="auto"/>
        <w:right w:val="none" w:sz="0" w:space="0" w:color="auto"/>
      </w:divBdr>
    </w:div>
    <w:div w:id="99108441">
      <w:bodyDiv w:val="1"/>
      <w:marLeft w:val="0"/>
      <w:marRight w:val="0"/>
      <w:marTop w:val="0"/>
      <w:marBottom w:val="0"/>
      <w:divBdr>
        <w:top w:val="none" w:sz="0" w:space="0" w:color="auto"/>
        <w:left w:val="none" w:sz="0" w:space="0" w:color="auto"/>
        <w:bottom w:val="none" w:sz="0" w:space="0" w:color="auto"/>
        <w:right w:val="none" w:sz="0" w:space="0" w:color="auto"/>
      </w:divBdr>
    </w:div>
    <w:div w:id="99683545">
      <w:bodyDiv w:val="1"/>
      <w:marLeft w:val="0"/>
      <w:marRight w:val="0"/>
      <w:marTop w:val="0"/>
      <w:marBottom w:val="0"/>
      <w:divBdr>
        <w:top w:val="none" w:sz="0" w:space="0" w:color="auto"/>
        <w:left w:val="none" w:sz="0" w:space="0" w:color="auto"/>
        <w:bottom w:val="none" w:sz="0" w:space="0" w:color="auto"/>
        <w:right w:val="none" w:sz="0" w:space="0" w:color="auto"/>
      </w:divBdr>
    </w:div>
    <w:div w:id="308243556">
      <w:bodyDiv w:val="1"/>
      <w:marLeft w:val="0"/>
      <w:marRight w:val="0"/>
      <w:marTop w:val="0"/>
      <w:marBottom w:val="0"/>
      <w:divBdr>
        <w:top w:val="none" w:sz="0" w:space="0" w:color="auto"/>
        <w:left w:val="none" w:sz="0" w:space="0" w:color="auto"/>
        <w:bottom w:val="none" w:sz="0" w:space="0" w:color="auto"/>
        <w:right w:val="none" w:sz="0" w:space="0" w:color="auto"/>
      </w:divBdr>
    </w:div>
    <w:div w:id="329455017">
      <w:bodyDiv w:val="1"/>
      <w:marLeft w:val="0"/>
      <w:marRight w:val="0"/>
      <w:marTop w:val="0"/>
      <w:marBottom w:val="0"/>
      <w:divBdr>
        <w:top w:val="none" w:sz="0" w:space="0" w:color="auto"/>
        <w:left w:val="none" w:sz="0" w:space="0" w:color="auto"/>
        <w:bottom w:val="none" w:sz="0" w:space="0" w:color="auto"/>
        <w:right w:val="none" w:sz="0" w:space="0" w:color="auto"/>
      </w:divBdr>
    </w:div>
    <w:div w:id="641154662">
      <w:bodyDiv w:val="1"/>
      <w:marLeft w:val="0"/>
      <w:marRight w:val="0"/>
      <w:marTop w:val="0"/>
      <w:marBottom w:val="0"/>
      <w:divBdr>
        <w:top w:val="none" w:sz="0" w:space="0" w:color="auto"/>
        <w:left w:val="none" w:sz="0" w:space="0" w:color="auto"/>
        <w:bottom w:val="none" w:sz="0" w:space="0" w:color="auto"/>
        <w:right w:val="none" w:sz="0" w:space="0" w:color="auto"/>
      </w:divBdr>
    </w:div>
    <w:div w:id="723483588">
      <w:bodyDiv w:val="1"/>
      <w:marLeft w:val="0"/>
      <w:marRight w:val="0"/>
      <w:marTop w:val="0"/>
      <w:marBottom w:val="0"/>
      <w:divBdr>
        <w:top w:val="none" w:sz="0" w:space="0" w:color="auto"/>
        <w:left w:val="none" w:sz="0" w:space="0" w:color="auto"/>
        <w:bottom w:val="none" w:sz="0" w:space="0" w:color="auto"/>
        <w:right w:val="none" w:sz="0" w:space="0" w:color="auto"/>
      </w:divBdr>
    </w:div>
    <w:div w:id="956105945">
      <w:bodyDiv w:val="1"/>
      <w:marLeft w:val="0"/>
      <w:marRight w:val="0"/>
      <w:marTop w:val="0"/>
      <w:marBottom w:val="0"/>
      <w:divBdr>
        <w:top w:val="none" w:sz="0" w:space="0" w:color="auto"/>
        <w:left w:val="none" w:sz="0" w:space="0" w:color="auto"/>
        <w:bottom w:val="none" w:sz="0" w:space="0" w:color="auto"/>
        <w:right w:val="none" w:sz="0" w:space="0" w:color="auto"/>
      </w:divBdr>
    </w:div>
    <w:div w:id="956837549">
      <w:bodyDiv w:val="1"/>
      <w:marLeft w:val="0"/>
      <w:marRight w:val="0"/>
      <w:marTop w:val="0"/>
      <w:marBottom w:val="0"/>
      <w:divBdr>
        <w:top w:val="none" w:sz="0" w:space="0" w:color="auto"/>
        <w:left w:val="none" w:sz="0" w:space="0" w:color="auto"/>
        <w:bottom w:val="none" w:sz="0" w:space="0" w:color="auto"/>
        <w:right w:val="none" w:sz="0" w:space="0" w:color="auto"/>
      </w:divBdr>
    </w:div>
    <w:div w:id="1153182926">
      <w:bodyDiv w:val="1"/>
      <w:marLeft w:val="0"/>
      <w:marRight w:val="0"/>
      <w:marTop w:val="0"/>
      <w:marBottom w:val="0"/>
      <w:divBdr>
        <w:top w:val="none" w:sz="0" w:space="0" w:color="auto"/>
        <w:left w:val="none" w:sz="0" w:space="0" w:color="auto"/>
        <w:bottom w:val="none" w:sz="0" w:space="0" w:color="auto"/>
        <w:right w:val="none" w:sz="0" w:space="0" w:color="auto"/>
      </w:divBdr>
    </w:div>
    <w:div w:id="1163592473">
      <w:bodyDiv w:val="1"/>
      <w:marLeft w:val="0"/>
      <w:marRight w:val="0"/>
      <w:marTop w:val="0"/>
      <w:marBottom w:val="0"/>
      <w:divBdr>
        <w:top w:val="none" w:sz="0" w:space="0" w:color="auto"/>
        <w:left w:val="none" w:sz="0" w:space="0" w:color="auto"/>
        <w:bottom w:val="none" w:sz="0" w:space="0" w:color="auto"/>
        <w:right w:val="none" w:sz="0" w:space="0" w:color="auto"/>
      </w:divBdr>
    </w:div>
    <w:div w:id="1171916386">
      <w:bodyDiv w:val="1"/>
      <w:marLeft w:val="0"/>
      <w:marRight w:val="0"/>
      <w:marTop w:val="0"/>
      <w:marBottom w:val="0"/>
      <w:divBdr>
        <w:top w:val="none" w:sz="0" w:space="0" w:color="auto"/>
        <w:left w:val="none" w:sz="0" w:space="0" w:color="auto"/>
        <w:bottom w:val="none" w:sz="0" w:space="0" w:color="auto"/>
        <w:right w:val="none" w:sz="0" w:space="0" w:color="auto"/>
      </w:divBdr>
    </w:div>
    <w:div w:id="1184710901">
      <w:bodyDiv w:val="1"/>
      <w:marLeft w:val="0"/>
      <w:marRight w:val="0"/>
      <w:marTop w:val="0"/>
      <w:marBottom w:val="0"/>
      <w:divBdr>
        <w:top w:val="none" w:sz="0" w:space="0" w:color="auto"/>
        <w:left w:val="none" w:sz="0" w:space="0" w:color="auto"/>
        <w:bottom w:val="none" w:sz="0" w:space="0" w:color="auto"/>
        <w:right w:val="none" w:sz="0" w:space="0" w:color="auto"/>
      </w:divBdr>
    </w:div>
    <w:div w:id="1300039155">
      <w:bodyDiv w:val="1"/>
      <w:marLeft w:val="0"/>
      <w:marRight w:val="0"/>
      <w:marTop w:val="0"/>
      <w:marBottom w:val="0"/>
      <w:divBdr>
        <w:top w:val="none" w:sz="0" w:space="0" w:color="auto"/>
        <w:left w:val="none" w:sz="0" w:space="0" w:color="auto"/>
        <w:bottom w:val="none" w:sz="0" w:space="0" w:color="auto"/>
        <w:right w:val="none" w:sz="0" w:space="0" w:color="auto"/>
      </w:divBdr>
    </w:div>
    <w:div w:id="1340348099">
      <w:bodyDiv w:val="1"/>
      <w:marLeft w:val="0"/>
      <w:marRight w:val="0"/>
      <w:marTop w:val="0"/>
      <w:marBottom w:val="0"/>
      <w:divBdr>
        <w:top w:val="none" w:sz="0" w:space="0" w:color="auto"/>
        <w:left w:val="none" w:sz="0" w:space="0" w:color="auto"/>
        <w:bottom w:val="none" w:sz="0" w:space="0" w:color="auto"/>
        <w:right w:val="none" w:sz="0" w:space="0" w:color="auto"/>
      </w:divBdr>
    </w:div>
    <w:div w:id="1350109079">
      <w:bodyDiv w:val="1"/>
      <w:marLeft w:val="0"/>
      <w:marRight w:val="0"/>
      <w:marTop w:val="0"/>
      <w:marBottom w:val="0"/>
      <w:divBdr>
        <w:top w:val="none" w:sz="0" w:space="0" w:color="auto"/>
        <w:left w:val="none" w:sz="0" w:space="0" w:color="auto"/>
        <w:bottom w:val="none" w:sz="0" w:space="0" w:color="auto"/>
        <w:right w:val="none" w:sz="0" w:space="0" w:color="auto"/>
      </w:divBdr>
    </w:div>
    <w:div w:id="1398550572">
      <w:bodyDiv w:val="1"/>
      <w:marLeft w:val="0"/>
      <w:marRight w:val="0"/>
      <w:marTop w:val="0"/>
      <w:marBottom w:val="0"/>
      <w:divBdr>
        <w:top w:val="none" w:sz="0" w:space="0" w:color="auto"/>
        <w:left w:val="none" w:sz="0" w:space="0" w:color="auto"/>
        <w:bottom w:val="none" w:sz="0" w:space="0" w:color="auto"/>
        <w:right w:val="none" w:sz="0" w:space="0" w:color="auto"/>
      </w:divBdr>
    </w:div>
    <w:div w:id="1520117403">
      <w:bodyDiv w:val="1"/>
      <w:marLeft w:val="0"/>
      <w:marRight w:val="0"/>
      <w:marTop w:val="0"/>
      <w:marBottom w:val="0"/>
      <w:divBdr>
        <w:top w:val="none" w:sz="0" w:space="0" w:color="auto"/>
        <w:left w:val="none" w:sz="0" w:space="0" w:color="auto"/>
        <w:bottom w:val="none" w:sz="0" w:space="0" w:color="auto"/>
        <w:right w:val="none" w:sz="0" w:space="0" w:color="auto"/>
      </w:divBdr>
    </w:div>
    <w:div w:id="1555311437">
      <w:bodyDiv w:val="1"/>
      <w:marLeft w:val="0"/>
      <w:marRight w:val="0"/>
      <w:marTop w:val="0"/>
      <w:marBottom w:val="0"/>
      <w:divBdr>
        <w:top w:val="none" w:sz="0" w:space="0" w:color="auto"/>
        <w:left w:val="none" w:sz="0" w:space="0" w:color="auto"/>
        <w:bottom w:val="none" w:sz="0" w:space="0" w:color="auto"/>
        <w:right w:val="none" w:sz="0" w:space="0" w:color="auto"/>
      </w:divBdr>
    </w:div>
    <w:div w:id="1586724656">
      <w:bodyDiv w:val="1"/>
      <w:marLeft w:val="0"/>
      <w:marRight w:val="0"/>
      <w:marTop w:val="0"/>
      <w:marBottom w:val="0"/>
      <w:divBdr>
        <w:top w:val="none" w:sz="0" w:space="0" w:color="auto"/>
        <w:left w:val="none" w:sz="0" w:space="0" w:color="auto"/>
        <w:bottom w:val="none" w:sz="0" w:space="0" w:color="auto"/>
        <w:right w:val="none" w:sz="0" w:space="0" w:color="auto"/>
      </w:divBdr>
    </w:div>
    <w:div w:id="1750925590">
      <w:bodyDiv w:val="1"/>
      <w:marLeft w:val="0"/>
      <w:marRight w:val="0"/>
      <w:marTop w:val="0"/>
      <w:marBottom w:val="0"/>
      <w:divBdr>
        <w:top w:val="none" w:sz="0" w:space="0" w:color="auto"/>
        <w:left w:val="none" w:sz="0" w:space="0" w:color="auto"/>
        <w:bottom w:val="none" w:sz="0" w:space="0" w:color="auto"/>
        <w:right w:val="none" w:sz="0" w:space="0" w:color="auto"/>
      </w:divBdr>
    </w:div>
    <w:div w:id="1883859260">
      <w:bodyDiv w:val="1"/>
      <w:marLeft w:val="0"/>
      <w:marRight w:val="0"/>
      <w:marTop w:val="0"/>
      <w:marBottom w:val="0"/>
      <w:divBdr>
        <w:top w:val="none" w:sz="0" w:space="0" w:color="auto"/>
        <w:left w:val="none" w:sz="0" w:space="0" w:color="auto"/>
        <w:bottom w:val="none" w:sz="0" w:space="0" w:color="auto"/>
        <w:right w:val="none" w:sz="0" w:space="0" w:color="auto"/>
      </w:divBdr>
    </w:div>
    <w:div w:id="1910921085">
      <w:bodyDiv w:val="1"/>
      <w:marLeft w:val="0"/>
      <w:marRight w:val="0"/>
      <w:marTop w:val="0"/>
      <w:marBottom w:val="0"/>
      <w:divBdr>
        <w:top w:val="none" w:sz="0" w:space="0" w:color="auto"/>
        <w:left w:val="none" w:sz="0" w:space="0" w:color="auto"/>
        <w:bottom w:val="none" w:sz="0" w:space="0" w:color="auto"/>
        <w:right w:val="none" w:sz="0" w:space="0" w:color="auto"/>
      </w:divBdr>
    </w:div>
    <w:div w:id="20059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jo.lipp\Desktop\GIZ%20allgemein\GIZ%20Templates\TOR%20IBiS%20E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EE2BD-FF0F-4D63-A536-E3F77BB0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 IBiS Eng</Template>
  <TotalTime>0</TotalTime>
  <Pages>14</Pages>
  <Words>4725</Words>
  <Characters>29771</Characters>
  <Application>Microsoft Office Word</Application>
  <DocSecurity>0</DocSecurity>
  <Lines>248</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Vergabekarte</vt:lpstr>
      <vt:lpstr>Vergabekarte</vt:lpstr>
    </vt:vector>
  </TitlesOfParts>
  <Company>gtz</Company>
  <LinksUpToDate>false</LinksUpToDate>
  <CharactersWithSpaces>34428</CharactersWithSpaces>
  <SharedDoc>false</SharedDoc>
  <HLinks>
    <vt:vector size="12" baseType="variant">
      <vt:variant>
        <vt:i4>8192111</vt:i4>
      </vt:variant>
      <vt:variant>
        <vt:i4>374</vt:i4>
      </vt:variant>
      <vt:variant>
        <vt:i4>0</vt:i4>
      </vt:variant>
      <vt:variant>
        <vt:i4>5</vt:i4>
      </vt:variant>
      <vt:variant>
        <vt:lpwstr>http://www.gtz.de/</vt:lpwstr>
      </vt:variant>
      <vt:variant>
        <vt:lpwstr/>
      </vt:variant>
      <vt:variant>
        <vt:i4>8192111</vt:i4>
      </vt:variant>
      <vt:variant>
        <vt:i4>371</vt:i4>
      </vt:variant>
      <vt:variant>
        <vt:i4>0</vt:i4>
      </vt:variant>
      <vt:variant>
        <vt:i4>5</vt:i4>
      </vt:variant>
      <vt:variant>
        <vt:lpwstr>http://www.gtz.de/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Vergabekarte</dc:title>
  <dc:creator>Hans-Joachim Lipp</dc:creator>
  <cp:keywords>80000110</cp:keywords>
  <cp:lastModifiedBy>Mariam Tsereteli</cp:lastModifiedBy>
  <cp:revision>4</cp:revision>
  <cp:lastPrinted>2014-01-16T10:55:00Z</cp:lastPrinted>
  <dcterms:created xsi:type="dcterms:W3CDTF">2018-11-22T10:30:00Z</dcterms:created>
  <dcterms:modified xsi:type="dcterms:W3CDTF">2018-11-22T10:32:00Z</dcterms:modified>
</cp:coreProperties>
</file>